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23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b w:val="1"/>
          <w:bCs w:val="1"/>
          <w:color w:val="auto"/>
        </w:rPr>
        <w:t xml:space="preserve">Sleutelinformatiedocument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-33655</wp:posOffset>
            </wp:positionV>
            <wp:extent cx="1356360" cy="2393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23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300" w:right="140" w:firstLine="26"/>
        <w:spacing w:after="0" w:line="24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Doel: Dit document geeft u belangrijke informatie over dit beleggingsproduct.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Het is geen marketingmateriaal.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 De informatie is wettelijk vereist om u te helpen de aard, risico's, kosten, potentiële winsten en verliezen van dit product te begrijpen en om u te helpen het te vergelijken met andere producten.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158115</wp:posOffset>
                </wp:positionV>
                <wp:extent cx="6840220" cy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2.45pt" to="539pt,12.4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Productnaam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: Invesco Physical Gold ETC, IE00B579F325 (ISIN)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PRIIP Fabrikant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: Invesco Physical Markets plc</w:t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40"/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De Central Bank of Ireland is de bevoegde autoriteit voor Invesco Physical Markets plc met betrekking tot dit essentiële-informatiedocument.</w:t>
      </w:r>
    </w:p>
    <w:p>
      <w:pPr>
        <w:spacing w:after="0" w:line="6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Contactgegevens:</w:t>
      </w:r>
    </w:p>
    <w:p>
      <w:pPr xmlns:w="http://schemas.openxmlformats.org/wordprocessingml/2006/main"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+44 (0)20 3370 1100</w:t>
      </w:r>
    </w:p>
    <w:p>
      <w:pPr xmlns:w="http://schemas.openxmlformats.org/wordprocessingml/2006/main">
        <w:spacing w:after="0" w:line="23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Invest@Invesco.com</w:t>
      </w: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https://etf.invesco.com</w:t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Dit document is opgesteld op 7 april 2023.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103505</wp:posOffset>
                </wp:positionV>
                <wp:extent cx="6839585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8.15pt" to="538.4pt,8.15pt" o:allowincell="f" strokecolor="#002453" strokeweight="0.72pt"/>
            </w:pict>
          </mc:Fallback>
        </mc:AlternateContent>
      </w:r>
    </w:p>
    <w:p>
      <w:pPr>
        <w:sectPr>
          <w:pgSz w:w="11900" w:h="16840" w:orient="portrait"/>
          <w:cols w:equalWidth="0" w:num="1">
            <w:col w:w="10920"/>
          </w:cols>
          <w:pgMar w:left="560" w:top="499" w:right="420" w:bottom="0" w:gutter="0" w:footer="0" w:header="0"/>
        </w:sect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Wat is dit product?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Type: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Dit product is een fysiek gedekt beursverhandelde certificaat.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Dit zijn beveiligde, gelimiteerde certificaten.</w:t>
      </w:r>
    </w:p>
    <w:p>
      <w:pPr>
        <w:spacing w:after="0" w:line="31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Termijn: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Dit product heeft een eindvervaldatum van 31 december 2100.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De fabrikant heeft het recht om het product in een beperkt aantal omstandigheden te beëindigen, zoals uiteengezet in het prospectus.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Beoogd retailbelegger:</w:t>
      </w:r>
    </w:p>
    <w:p>
      <w:pPr>
        <w:spacing w:after="0" w:line="4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4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Dit product is bedoeld voor beleggers die bereid zijn om te investeren voor een lange termijn en die van plan zijn om te blijven investeren voor ten minste 5 jaar.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Beleggers moeten bereid zijn een relatief hoog verliesrisico voor hun oorspronkelijke kapitaal op zich te nemen om een hoger potentieel rendement te behalen.</w:t>
      </w:r>
    </w:p>
    <w:p>
      <w:pPr>
        <w:spacing w:after="0" w:line="1022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260" w:space="300"/>
            <w:col w:w="5360"/>
          </w:cols>
          <w:pgMar w:left="560" w:top="499" w:right="420" w:bottom="0" w:gutter="0" w:footer="0" w:header="0"/>
          <w:type w:val="continuous"/>
        </w:sect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Doelstellingen: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De Invesco Physical Gold ETC heeft tot doel de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Prestaties van de spotgoudprijs via certificaten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gedekt met goud.</w:t>
      </w:r>
    </w:p>
    <w:p>
      <w:pPr>
        <w:spacing w:after="0" w:line="4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De basisvaluta is USD.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160020</wp:posOffset>
                </wp:positionV>
                <wp:extent cx="683958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12.6pt" to="538.4pt,12.6pt" o:allowincell="f" strokecolor="#002453" strokeweight="0.8399pt"/>
            </w:pict>
          </mc:Fallback>
        </mc:AlternateContent>
      </w:r>
    </w:p>
    <w:p>
      <w:pPr>
        <w:spacing w:after="0" w:line="323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9"/>
        </w:trPr>
        <w:tc>
          <w:tcPr>
            <w:tcW w:w="5560" w:type="dxa"/>
            <w:vAlign w:val="bottom"/>
            <w:gridSpan w:val="9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6"/>
                <w:szCs w:val="26"/>
                <w:b w:val="1"/>
                <w:bCs w:val="1"/>
                <w:color w:val="auto"/>
              </w:rPr>
              <w:t xml:space="preserve">Wat zijn de risico's en wat kan ik er in krijgen?</w:t>
            </w: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We hebben dit product geclassificeerd als 4 van de 7, dat is een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2"/>
        </w:trPr>
        <w:tc>
          <w:tcPr>
            <w:tcW w:w="100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9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6"/>
                <w:szCs w:val="26"/>
                <w:b w:val="1"/>
                <w:bCs w:val="1"/>
                <w:color w:val="auto"/>
              </w:rPr>
              <w:t xml:space="preserve">Terug?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middelhoge risicoklasse.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 Dit is een schatting van de potentiële verliezen van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660" w:type="dxa"/>
            <w:vAlign w:val="bottom"/>
            <w:gridSpan w:val="3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b w:val="1"/>
                <w:bCs w:val="1"/>
                <w:color w:val="auto"/>
              </w:rPr>
              <w:t xml:space="preserve">risico-indicator</w:t>
            </w: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toekomstige prestaties op middelhoog niveau en slechte marktprestaties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0"/>
        </w:trPr>
        <w:tc>
          <w:tcPr>
            <w:tcW w:w="16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De omstandigheden kunnen van invloed zijn op het vermogen om een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2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een positief rendement op uw investering.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  <w:vMerge w:val="restart"/>
          </w:tcPr>
          <w:p>
            <w:pPr xmlns:w="http://schemas.openxmlformats.org/wordprocessingml/2006/main"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Minder risico</w:t>
            </w: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400"/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5"/>
              </w:rPr>
              <w:t xml:space="preserve">Hoger risico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4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3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21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  <w:w w:val="99"/>
              </w:rPr>
              <w:t xml:space="preserve">Wees je bewust van het valutarisico.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  <w:w w:val="99"/>
              </w:rPr>
              <w:t xml:space="preserve"> In sommige omstandigheden, je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kunnen betalingen in een andere valuta ontvangen van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1000" w:type="dxa"/>
            <w:vAlign w:val="bottom"/>
            <w:gridSpan w:val="2"/>
            <w:vMerge w:val="restart"/>
          </w:tcPr>
          <w:p>
            <w:pPr xmlns:w="http://schemas.openxmlformats.org/wordprocessingml/2006/main"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1</w:t>
            </w:r>
          </w:p>
        </w:tc>
        <w:tc>
          <w:tcPr>
            <w:tcW w:w="6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3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2</w:t>
            </w:r>
          </w:p>
        </w:tc>
        <w:tc>
          <w:tcPr>
            <w:tcW w:w="5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3</w:t>
            </w:r>
          </w:p>
        </w:tc>
        <w:tc>
          <w:tcPr>
            <w:tcW w:w="7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FFFFFF"/>
              </w:rPr>
              <w:t xml:space="preserve">4</w:t>
            </w:r>
          </w:p>
        </w:tc>
        <w:tc>
          <w:tcPr>
            <w:tcW w:w="9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5</w:t>
            </w:r>
          </w:p>
        </w:tc>
        <w:tc>
          <w:tcPr>
            <w:tcW w:w="52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6</w:t>
            </w:r>
          </w:p>
        </w:tc>
        <w:tc>
          <w:tcPr>
            <w:tcW w:w="80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7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Uw lokale valuta, dus het uiteindelijke rendement dat u krijgt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0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kan afhangen van de wisselkoers tussen de twee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valuta's.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 Dit risico wordt niet in aanmerking genomen in de indicator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3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2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b w:val="1"/>
                <w:bCs w:val="1"/>
                <w:color w:val="auto"/>
              </w:rPr>
              <w:t xml:space="preserve">hierboven afgebeeld.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9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6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1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Voor andere risico's die van materieel belang zijn voor het product en die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9"/>
        </w:trPr>
        <w:tc>
          <w:tcPr>
            <w:tcW w:w="5560" w:type="dxa"/>
            <w:vAlign w:val="bottom"/>
            <w:gridSpan w:val="9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De risico-indicator gaat ervan uit dat u het product voor 5</w:t>
            </w: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niet in aanmerking worden genomen in de samenvattende risico-indicator,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55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19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Lees het Basisprospectus van het product, beschikbaar op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8"/>
        </w:trPr>
        <w:tc>
          <w:tcPr>
            <w:tcW w:w="5560" w:type="dxa"/>
            <w:vAlign w:val="bottom"/>
            <w:gridSpan w:val="9"/>
            <w:vMerge w:val="restart"/>
          </w:tcPr>
          <w:p>
            <w:pPr xmlns:w="http://schemas.openxmlformats.org/wordprocessingml/2006/main">
              <w:spacing w:after="0" w:line="22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jaren.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 Het werkelijke risico kan aanzienlijk variëren als u geld in</w:t>
            </w: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2"/>
        </w:trPr>
        <w:tc>
          <w:tcPr>
            <w:tcW w:w="55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 w:line="19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0000FF"/>
              </w:rPr>
              <w:t xml:space="preserve">etf.invesco.com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000000"/>
              </w:rPr>
              <w:t xml:space="preserve">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4300" w:type="dxa"/>
            <w:vAlign w:val="bottom"/>
            <w:gridSpan w:val="7"/>
            <w:vMerge w:val="restart"/>
          </w:tcPr>
          <w:p>
            <w:pPr xmlns:w="http://schemas.openxmlformats.org/wordprocessingml/2006/main">
              <w:spacing w:after="0" w:line="22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In een vroeg stadium en je kunt minder terug te krijgen.</w:t>
            </w: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4300" w:type="dxa"/>
            <w:vAlign w:val="bottom"/>
            <w:gridSpan w:val="7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0" w:type="dxa"/>
            <w:vAlign w:val="bottom"/>
            <w:shd w:val="clear" w:color="auto" w:fill="0000FF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8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4"/>
        </w:trPr>
        <w:tc>
          <w:tcPr>
            <w:tcW w:w="4300" w:type="dxa"/>
            <w:vAlign w:val="bottom"/>
            <w:gridSpan w:val="7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Dit product biedt geen bescherming tegen toekomstige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5560" w:type="dxa"/>
            <w:vAlign w:val="bottom"/>
            <w:gridSpan w:val="9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De samenvattende risico-indicator is een leidraad voor het risiconiveau</w:t>
            </w:r>
          </w:p>
        </w:tc>
        <w:tc>
          <w:tcPr>
            <w:tcW w:w="522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5560" w:type="dxa"/>
            <w:vAlign w:val="bottom"/>
            <w:gridSpan w:val="9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18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Marktprestaties, zodat u een deel of alles kunt verliezen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560" w:type="dxa"/>
            <w:vAlign w:val="bottom"/>
            <w:gridSpan w:val="9"/>
          </w:tcPr>
          <w:p>
            <w:pPr xmlns:w="http://schemas.openxmlformats.org/wordprocessingml/2006/main">
              <w:spacing w:after="0" w:line="22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van dit product in vergelijking met andere producten.</w:t>
            </w: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 Het toont</w:t>
            </w:r>
          </w:p>
        </w:tc>
        <w:tc>
          <w:tcPr>
            <w:tcW w:w="5220" w:type="dxa"/>
            <w:vAlign w:val="bottom"/>
            <w:gridSpan w:val="2"/>
          </w:tcPr>
          <w:p>
            <w:pPr xmlns:w="http://schemas.openxmlformats.org/wordprocessingml/2006/main">
              <w:spacing w:after="0" w:line="221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auto"/>
              </w:rPr>
              <w:t xml:space="preserve">uw investering.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-1270</wp:posOffset>
            </wp:positionH>
            <wp:positionV relativeFrom="paragraph">
              <wp:posOffset>-1828165</wp:posOffset>
            </wp:positionV>
            <wp:extent cx="3311525" cy="10350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Hoe waarschijnlijk is het dat het product geld zal verliezen omdat</w:t>
      </w: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van marktbewegingen of omdat we dat niet zijn</w:t>
      </w:r>
    </w:p>
    <w:p>
      <w:pPr xmlns:w="http://schemas.openxmlformats.org/wordprocessingml/2006/main"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in staat om u te betalen.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1662430</wp:posOffset>
                </wp:positionV>
                <wp:extent cx="684022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30.9pt" to="539pt,130.9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Pagina 1 van 3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|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Sleutelinformatiedocument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|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7 april 2023</w:t>
      </w:r>
    </w:p>
    <w:p>
      <w:pPr>
        <w:sectPr>
          <w:pgSz w:w="11900" w:h="16840" w:orient="portrait"/>
          <w:cols w:equalWidth="0" w:num="1">
            <w:col w:w="10920"/>
          </w:cols>
          <w:pgMar w:left="560" w:top="499" w:right="420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Invesco Physical Gold ETC, (IE00B579F325)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35560</wp:posOffset>
                </wp:positionV>
                <wp:extent cx="68402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2.8pt" to="540pt,2.8pt" o:allowincell="f" strokecolor="#B4B4B4" strokeweight="0.9599pt"/>
            </w:pict>
          </mc:Fallback>
        </mc:AlternateConten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auto"/>
        </w:rPr>
        <w:t xml:space="preserve">Prestatiescenario's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De getoonde cijfers omvatten alle kosten van het product zelf, maar omvatten mogelijk niet alle kosten die u aan uw adviseur of distributeur betaalt.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De cijfers houden geen rekening met uw persoonlijke belastingsituatie, wat ook van invloed kan zijn op hoeveel u terugkrijgt.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Wat u van dit product krijgt, hangt af van de toekomstige marktprestaties.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Marktontwikkelingen in de toekomst zijn onzeker en kunnen niet nauwkeurig worden voorspeld.</w:t>
      </w:r>
    </w:p>
    <w:p>
      <w:pPr>
        <w:spacing w:after="0" w:line="7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7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De ongunstige, gematigde en gunstige scenario's zijn illustraties met behulp van de slechtste, gemiddelde en beste prestaties van het product in de afgelopen 10 jaar.</w:t>
      </w: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 Het stressscenario laat zien wat u in extreme marktomstandigheden kunt terugkrijgen.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222250</wp:posOffset>
                </wp:positionV>
                <wp:extent cx="684784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7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8pt,17.5pt" to="540pt,17.5pt" o:allowincell="f" strokecolor="#002453" strokeweight="0.96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EB6852"/>
        </w:rPr>
        <w:t xml:space="preserve">Aanbevolen bedrijfsperiode: 5 jaar</w:t>
      </w:r>
    </w:p>
    <w:p>
      <w:pPr>
        <w:spacing w:after="0" w:line="1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EB6852"/>
        </w:rPr>
        <w:t xml:space="preserve">Investering: 10.000 USD</w:t>
      </w:r>
    </w:p>
    <w:p>
      <w:pPr>
        <w:spacing w:after="0" w:line="42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top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Scenario's</w:t>
            </w:r>
          </w:p>
        </w:tc>
        <w:tc>
          <w:tcPr>
            <w:tcW w:w="418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top w:val="single" w:sz="8" w:color="002453"/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Als u na 1 jaar vertrekt</w:t>
            </w:r>
          </w:p>
        </w:tc>
        <w:tc>
          <w:tcPr>
            <w:tcW w:w="2440" w:type="dxa"/>
            <w:vAlign w:val="bottom"/>
            <w:tcBorders>
              <w:top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Als u na 5 jaar vertrekt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  <w:gridSpan w:val="2"/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Minimum: er is geen gegarandeerd minimumrendement.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 U kunt een deel of al uw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(aanbevolen wachttijd)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EB6852"/>
              </w:rPr>
              <w:t xml:space="preserve">investeringen.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beklemtonen</w:t>
            </w:r>
          </w:p>
        </w:tc>
        <w:tc>
          <w:tcPr>
            <w:tcW w:w="41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Wat je terugkrijgt na de kosten</w:t>
            </w:r>
          </w:p>
        </w:tc>
        <w:tc>
          <w:tcPr>
            <w:tcW w:w="24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4.050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4.050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92E5D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Gemiddeld rendement per jaar</w:t>
            </w:r>
          </w:p>
        </w:tc>
        <w:tc>
          <w:tcPr>
            <w:tcW w:w="2400" w:type="dxa"/>
            <w:vAlign w:val="bottom"/>
            <w:tcBorders>
              <w:right w:val="single" w:sz="8" w:color="092E5D"/>
            </w:tcBorders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59,53%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16,53%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92E5D"/>
              <w:right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92E5D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Ongunstig¹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Wat je terugkrijgt na de kosten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9"/>
              </w:rPr>
              <w:t xml:space="preserve">7.490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9"/>
              </w:rPr>
              <w:t xml:space="preserve">7.960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Gemiddeld rendement per jaar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10 .07%</w:t>
            </w: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4,45%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Matig²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Wat je terugkrijgt na de kosten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8"/>
              </w:rPr>
              <w:t xml:space="preserve">10.030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4"/>
              </w:rPr>
              <w:t xml:space="preserve">13.190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Gemiddeld rendement per jaar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0,34%</w:t>
            </w: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5,69%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Gunstig³</w:t>
            </w: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Wat je terugkrijgt na de kosten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6"/>
              </w:rPr>
              <w:t xml:space="preserve">13.730 USD</w:t>
            </w:r>
          </w:p>
        </w:tc>
        <w:tc>
          <w:tcPr>
            <w:tcW w:w="244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  <w:w w:val="98"/>
              </w:rPr>
              <w:t xml:space="preserve">17.650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Gemiddeld rendement per jaar</w:t>
            </w: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84"/>
              </w:rPr>
              <w:t xml:space="preserve">37,34%</w:t>
            </w:r>
          </w:p>
        </w:tc>
        <w:tc>
          <w:tcPr>
            <w:tcW w:w="24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8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10 .03%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18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 w:right="3460" w:firstLine="4"/>
        <w:spacing w:after="0" w:line="238" w:lineRule="auto"/>
        <w:tabs>
          <w:tab w:leader="none" w:pos="109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Dit soort scenario’s deed zich voor bij een investering tussen januari 2013 en januari 2018. ² Dit soort scenario’s deed zich voor bij een investering tussen juni 2016 en juni 2021.</w:t>
      </w:r>
    </w:p>
    <w:p>
      <w:pPr>
        <w:spacing w:after="0" w:line="8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 xmlns:w="http://schemas.openxmlformats.org/wordprocessingml/2006/main">
        <w:ind w:left="2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³ Dit soort scenario deed zich voor bij een investering tussen juli 2015 en juli 2020.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Wat gebeurt er als Invesco Physical Markets PLC niet in staat is om uit te betalen?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U kunt een financieel verlies lijden als de fabrikant of bewaarder, JPMorgan Chase Bank, N.A., in gebreke blijft bij het nakomen van hun verplichtingen.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Er is geen compensatie- of garantieregeling die dit verlies geheel of gedeeltelijk kan compenseren.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209550</wp:posOffset>
                </wp:positionV>
                <wp:extent cx="684022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16.5pt" to="540pt,16.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Wat zijn de kosten?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De persoon die u adviseert over of verkoopt dit product kan u andere kosten in rekening brengen.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Als dat zo is, zal deze persoon u informatie verstrekken over deze kosten en hoe deze uw investering beïnvloeden.</w:t>
      </w:r>
    </w:p>
    <w:p>
      <w:pPr>
        <w:spacing w:after="0" w:line="6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Kosten in de tijd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De tabellen tonen de bedragen die uit uw investering worden gehaald om verschillende soorten kosten te dekken.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Deze bedragen zijn afhankelijk van hoeveel u investeert, hoe lang u het product vasthoudt en hoe goed het product doet.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De hier getoonde bedragen zijn illustraties op basis van een voorbeeldinvesteringsbedrag en verschillende mogelijke investeringsperioden.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We zijn ervan uitgegaan dat u in het eerste jaar het bedrag dat u hebt geïnvesteerd (0 % jaarlijks rendement) zou terugkrijgen.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Voor de andere aanhoudingsperiode hebben we aangenomen dat het fonds presteert zoals blijkt uit het gematigde scenario en de investering is USD 10.000.</w:t>
      </w:r>
    </w:p>
    <w:p>
      <w:pPr>
        <w:spacing w:after="0" w:line="187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22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Investering: 10.000 USD</w:t>
            </w:r>
          </w:p>
        </w:tc>
        <w:tc>
          <w:tcPr>
            <w:tcW w:w="2420" w:type="dxa"/>
            <w:vAlign w:val="bottom"/>
            <w:tcBorders>
              <w:top w:val="single" w:sz="8" w:color="002453"/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Als u na 1 jaar vertrekt</w:t>
            </w:r>
          </w:p>
        </w:tc>
        <w:tc>
          <w:tcPr>
            <w:tcW w:w="2400" w:type="dxa"/>
            <w:vAlign w:val="bottom"/>
            <w:tcBorders>
              <w:top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EB6852"/>
              </w:rPr>
              <w:t xml:space="preserve">Als u na 5 jaar vertrekt</w:t>
            </w:r>
          </w:p>
        </w:tc>
        <w:tc>
          <w:tcPr>
            <w:tcW w:w="40" w:type="dxa"/>
            <w:vAlign w:val="bottom"/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94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28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Totale kosten</w:t>
            </w:r>
          </w:p>
        </w:tc>
        <w:tc>
          <w:tcPr>
            <w:tcW w:w="242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85"/>
              </w:rPr>
              <w:t xml:space="preserve">12 USD</w:t>
            </w:r>
          </w:p>
        </w:tc>
        <w:tc>
          <w:tcPr>
            <w:tcW w:w="2440" w:type="dxa"/>
            <w:vAlign w:val="bottom"/>
            <w:gridSpan w:val="3"/>
          </w:tcPr>
          <w:p>
            <w:pPr xmlns:w="http://schemas.openxmlformats.org/wordprocessingml/2006/main">
              <w:jc w:val="center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2"/>
              </w:rPr>
              <w:t xml:space="preserve">77 USD</w:t>
            </w:r>
          </w:p>
        </w:tc>
      </w:tr>
      <w:tr>
        <w:trPr>
          <w:trHeight w:val="35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21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Jaarlijkse kostenimpact (*)</w:t>
            </w:r>
          </w:p>
        </w:tc>
        <w:tc>
          <w:tcPr>
            <w:tcW w:w="242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76"/>
              </w:rPr>
              <w:t xml:space="preserve">0,1 %</w:t>
            </w:r>
          </w:p>
        </w:tc>
        <w:tc>
          <w:tcPr>
            <w:tcW w:w="2400" w:type="dxa"/>
            <w:vAlign w:val="bottom"/>
          </w:tcPr>
          <w:p>
            <w:pPr xmlns:w="http://schemas.openxmlformats.org/wordprocessingml/2006/main"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76"/>
              </w:rPr>
              <w:t xml:space="preserve">0,1 %</w:t>
            </w: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35"/>
        </w:trPr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2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7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 w:firstLine="6"/>
        <w:spacing w:after="0" w:line="256" w:lineRule="auto"/>
        <w:tabs>
          <w:tab w:leader="none" w:pos="303" w:val="left"/>
        </w:tabs>
        <w:numPr>
          <w:ilvl w:val="0"/>
          <w:numId w:val="2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Dit illustreert hoe de kosten uw rendement elk jaar gedurende de aanhoudingsperiode verminderen.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Het laat bijvoorbeeld zien dat als u bij de aanbevolen houdperiode afsluit, uw gemiddelde rendement per jaar naar verwachting 5,8% vóór kosten en 5,7% na kosten zal zijn.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1477645</wp:posOffset>
                </wp:positionV>
                <wp:extent cx="684022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4pt,116.35pt" to="540pt,116.35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002453"/>
        </w:rPr>
        <w:t xml:space="preserve">Pagina 2 van 3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Sleutelinformatiedocument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7 april 2023</w:t>
      </w:r>
    </w:p>
    <w:p>
      <w:pPr>
        <w:sectPr>
          <w:pgSz w:w="11900" w:h="16840" w:orient="portrait"/>
          <w:cols w:equalWidth="0" w:num="1">
            <w:col w:w="10840"/>
          </w:cols>
          <w:pgMar w:left="540" w:top="402" w:right="520" w:bottom="0" w:gutter="0" w:footer="0" w:header="0"/>
        </w:sectPr>
      </w:pPr>
    </w:p>
    <w:bookmarkStart w:id="2" w:name="page3"/>
    <w:bookmarkEnd w:id="2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Invesco Physical Gold ETC, (IE00B579F325)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35560</wp:posOffset>
                </wp:positionV>
                <wp:extent cx="684022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2.8pt" to="539pt,2.8pt" o:allowincell="f" strokecolor="#B4B4B4" strokeweight="0.9599pt"/>
            </w:pict>
          </mc:Fallback>
        </mc:AlternateContent>
      </w:r>
    </w:p>
    <w:p>
      <w:pPr>
        <w:spacing w:after="0" w:line="25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auto"/>
        </w:rPr>
        <w:t xml:space="preserve">Samenstelling van de kosten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68580</wp:posOffset>
                </wp:positionV>
                <wp:extent cx="684085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5.4pt" to="538.85pt,5.4pt" o:allowincell="f" strokecolor="#002453" strokeweight="0.95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2938145</wp:posOffset>
                </wp:positionV>
                <wp:extent cx="684085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8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231.35pt" to="538.85pt,231.35pt" o:allowincell="f" strokecolor="#002453" strokeweight="0.96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5485765</wp:posOffset>
                </wp:positionH>
                <wp:positionV relativeFrom="paragraph">
                  <wp:posOffset>62230</wp:posOffset>
                </wp:positionV>
                <wp:extent cx="0" cy="309245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0924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31.95pt,4.9pt" to="431.95pt,248.4pt" o:allowincell="f" strokecolor="#002453" strokeweight="0.9599pt"/>
            </w:pict>
          </mc:Fallback>
        </mc:AlternateContent>
      </w:r>
    </w:p>
    <w:p>
      <w:pPr>
        <w:spacing w:after="0" w:line="320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8"/>
        </w:trPr>
        <w:tc>
          <w:tcPr>
            <w:tcW w:w="856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EB6852"/>
              </w:rPr>
              <w:t xml:space="preserve">OneOffcost suponentryorexit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Als u na 1 jaar vertrekt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9"/>
        </w:trPr>
        <w:tc>
          <w:tcPr>
            <w:tcW w:w="26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Toegangskosten</w:t>
            </w:r>
          </w:p>
        </w:tc>
        <w:tc>
          <w:tcPr>
            <w:tcW w:w="596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Wij brengen geen toegangsprijs in rekening voor dit product, maar de persoon die u het product verkoopt</w:t>
            </w:r>
          </w:p>
        </w:tc>
        <w:tc>
          <w:tcPr>
            <w:tcW w:w="224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Het product kan dit doen.</w:t>
            </w:r>
          </w:p>
        </w:tc>
        <w:tc>
          <w:tcPr>
            <w:tcW w:w="2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6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Exitkosten</w:t>
            </w:r>
          </w:p>
        </w:tc>
        <w:tc>
          <w:tcPr>
            <w:tcW w:w="596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Wij brengen geen exitkosten in rekening voor dit product, maar de persoon die u het product verkoopt</w:t>
            </w:r>
          </w:p>
        </w:tc>
        <w:tc>
          <w:tcPr>
            <w:tcW w:w="224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Het product kan dit doen.</w:t>
            </w:r>
          </w:p>
        </w:tc>
        <w:tc>
          <w:tcPr>
            <w:tcW w:w="224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5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6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2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5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96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15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07"/>
        </w:trPr>
        <w:tc>
          <w:tcPr>
            <w:tcW w:w="850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Lopende kosten die elk jaar worden gemaakt</w:t>
            </w:r>
          </w:p>
        </w:tc>
        <w:tc>
          <w:tcPr>
            <w:tcW w:w="2300" w:type="dxa"/>
            <w:vAlign w:val="bottom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Als u na 1 jaar vertrekt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26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7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Beheerskosten en andere</w:t>
            </w:r>
          </w:p>
        </w:tc>
        <w:tc>
          <w:tcPr>
            <w:tcW w:w="590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0,12% van de waarde van uw investering per jaar.</w:t>
            </w: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 Dit is een schatting op basis van</w:t>
            </w: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administratief of operationeel</w:t>
            </w:r>
          </w:p>
        </w:tc>
        <w:tc>
          <w:tcPr>
            <w:tcW w:w="5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300" w:type="dxa"/>
            <w:vAlign w:val="bottom"/>
            <w:vMerge w:val="restart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12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de werkelijke kosten over het afgelopen jaar.</w:t>
            </w:r>
          </w:p>
        </w:tc>
        <w:tc>
          <w:tcPr>
            <w:tcW w:w="2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6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kosten</w:t>
            </w:r>
          </w:p>
        </w:tc>
        <w:tc>
          <w:tcPr>
            <w:tcW w:w="59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9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1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74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b w:val="1"/>
                <w:bCs w:val="1"/>
                <w:color w:val="auto"/>
              </w:rPr>
              <w:t xml:space="preserve">Transactiekosten</w:t>
            </w:r>
          </w:p>
        </w:tc>
        <w:tc>
          <w:tcPr>
            <w:tcW w:w="5900" w:type="dxa"/>
            <w:vAlign w:val="bottom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We brengen geen transactiekosten in rekening voor het kopen en verkopen van de onderliggende waarde</w:t>
            </w:r>
          </w:p>
        </w:tc>
        <w:tc>
          <w:tcPr>
            <w:tcW w:w="2300" w:type="dxa"/>
            <w:vAlign w:val="bottom"/>
            <w:vMerge w:val="restart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 USD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7"/>
        </w:trPr>
        <w:tc>
          <w:tcPr>
            <w:tcW w:w="2600" w:type="dxa"/>
            <w:vAlign w:val="bottom"/>
            <w:tcBorders>
              <w:right w:val="single" w:sz="8" w:color="002453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investeringen voor het product.</w:t>
            </w:r>
          </w:p>
        </w:tc>
        <w:tc>
          <w:tcPr>
            <w:tcW w:w="23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93"/>
        </w:trPr>
        <w:tc>
          <w:tcPr>
            <w:tcW w:w="2600" w:type="dxa"/>
            <w:vAlign w:val="bottom"/>
            <w:tcBorders>
              <w:right w:val="single" w:sz="8" w:color="002453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9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3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4"/>
        </w:trPr>
        <w:tc>
          <w:tcPr>
            <w:tcW w:w="2600" w:type="dxa"/>
            <w:vAlign w:val="bottom"/>
            <w:tcBorders>
              <w:bottom w:val="single" w:sz="8" w:color="002453"/>
              <w:right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300" w:type="dxa"/>
            <w:vAlign w:val="bottom"/>
            <w:tcBorders>
              <w:bottom w:val="single" w:sz="8" w:color="002453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4"/>
        </w:trPr>
        <w:tc>
          <w:tcPr>
            <w:tcW w:w="8500" w:type="dxa"/>
            <w:vAlign w:val="bottom"/>
            <w:gridSpan w:val="2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Incidentele kosten die onder specifieke voorwaarden worden gemaakt</w:t>
            </w:r>
          </w:p>
        </w:tc>
        <w:tc>
          <w:tcPr>
            <w:tcW w:w="2300" w:type="dxa"/>
            <w:vAlign w:val="bottom"/>
          </w:tcPr>
          <w:p>
            <w:pPr xmlns:w="http://schemas.openxmlformats.org/wordprocessingml/2006/main"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b w:val="1"/>
                <w:bCs w:val="1"/>
                <w:color w:val="EB6852"/>
              </w:rPr>
              <w:t xml:space="preserve">Als u na 1 jaar vertrekt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1645285</wp:posOffset>
                </wp:positionH>
                <wp:positionV relativeFrom="paragraph">
                  <wp:posOffset>135255</wp:posOffset>
                </wp:positionV>
                <wp:extent cx="0" cy="22225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2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29.55pt,10.65pt" to="129.55pt,28.15pt" o:allowincell="f" strokecolor="#002453" strokeweight="0.9599pt"/>
            </w:pict>
          </mc:Fallback>
        </mc:AlternateContent>
      </w:r>
    </w:p>
    <w:p>
      <w:pPr>
        <w:sectPr>
          <w:pgSz w:w="11900" w:h="16840" w:orient="portrait"/>
          <w:cols w:equalWidth="0" w:num="1">
            <w:col w:w="10780"/>
          </w:cols>
          <w:pgMar w:left="560" w:top="402" w:right="560" w:bottom="0" w:gutter="0" w:footer="0" w:header="0"/>
        </w:sectPr>
      </w:pPr>
    </w:p>
    <w:p>
      <w:pPr>
        <w:spacing w:after="0" w:line="29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auto"/>
        </w:rPr>
        <w:t xml:space="preserve">Prestatievergoedingen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Er zijn geen prestatiekosten voor dit product.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-1758950</wp:posOffset>
                </wp:positionH>
                <wp:positionV relativeFrom="paragraph">
                  <wp:posOffset>48260</wp:posOffset>
                </wp:positionV>
                <wp:extent cx="6849745" cy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97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2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38.4999pt,3.8pt" to="400.85pt,3.8pt" o:allowincell="f" strokecolor="#002453" strokeweight="0.96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2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0 USD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sectPr>
          <w:pgSz w:w="11900" w:h="16840" w:orient="portrait"/>
          <w:cols w:equalWidth="0" w:num="3">
            <w:col w:w="2040" w:space="720"/>
            <w:col w:w="5320" w:space="720"/>
            <w:col w:w="1980"/>
          </w:cols>
          <w:pgMar w:left="560" w:top="402" w:right="560" w:bottom="0" w:gutter="0" w:footer="0" w:header="0"/>
          <w:type w:val="continuous"/>
        </w:sectPr>
      </w:pPr>
    </w:p>
    <w:p>
      <w:pPr>
        <w:spacing w:after="0" w:line="1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Hoe lang moet ik het vasthouden en kan ik vroeg geld afhalen?</w:t>
      </w:r>
    </w:p>
    <w:p>
      <w:pPr>
        <w:spacing w:after="0" w:line="1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auto"/>
        </w:rPr>
        <w:t xml:space="preserve">Aanbevolen houdperiode: 5 jaar</w:t>
      </w:r>
    </w:p>
    <w:p>
      <w:pPr>
        <w:spacing w:after="0" w:line="1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Dit product heeft geen vereiste minimale houdperiode, maar we hebben 5 jaar geselecteerd als de aanbevolen houdperiode omdat het product voor de lange termijn belegt, dus u moet bereid zijn om minstens 5 jaar te blijven investeren.</w:t>
      </w:r>
    </w:p>
    <w:p>
      <w:pPr>
        <w:spacing w:after="0" w:line="30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U kunt uw aandelen in het product gedurende deze periode verkopen, op voorwaarde dat u voldoet aan bepaalde criteria zoals uiteengezet in het prospectus, of de belegging langer aanhouden.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Als u een deel of al uw investering vóór 5 jaar verkoopt, zal het product minder snel zijn doelstellingen bereiken, maar u zult hierdoor geen extra kosten oplopen.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207645</wp:posOffset>
                </wp:positionV>
                <wp:extent cx="684022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6.35pt" to="539pt,16.3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Hoe kan ik klagen?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Als u klachten heeft over het product of gedrag van de fabrikant of de persoon die advies geeft over, of het product verkoopt, kunt u uw klacht indienen op een van de volgende drie manieren: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60" w:hanging="256"/>
        <w:spacing w:after="0"/>
        <w:tabs>
          <w:tab w:leader="none" w:pos="260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U kunt telefonisch contact met ons opnemen via +44 020 3370 1100 en wij zullen uw klacht registreren en uitleggen wat u moet doen.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 xmlns:w="http://schemas.openxmlformats.org/wordprocessingml/2006/main">
        <w:ind w:left="300" w:hanging="296"/>
        <w:spacing w:after="0"/>
        <w:tabs>
          <w:tab w:leader="none" w:pos="300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U kunt uw klacht registreren via e-mail op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Legaletf@invesco.com</w:t>
      </w:r>
    </w:p>
    <w:p>
      <w:pPr>
        <w:spacing w:after="0" w:line="1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 xmlns:w="http://schemas.openxmlformats.org/wordprocessingml/2006/main">
        <w:ind w:firstLine="4"/>
        <w:spacing w:after="0" w:line="244" w:lineRule="auto"/>
        <w:tabs>
          <w:tab w:leader="none" w:pos="298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U kunt uw klacht schriftelijk indienen bij ETF Legal Department, Invesco, Portman Square House, 43 45 Portman Square, London W1H 6LY, UK.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210185</wp:posOffset>
                </wp:positionV>
                <wp:extent cx="684022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2453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6.55pt" to="539pt,16.55pt" o:allowincell="f" strokecolor="#002453" strokeweight="0.72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b w:val="1"/>
          <w:bCs w:val="1"/>
          <w:color w:val="auto"/>
        </w:rPr>
        <w:t xml:space="preserve">Overige relevante informatie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Aanvullende informatie: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We zijn verplicht om u verdere informatie te verstrekken, zoals het prospectus, het laatste jaarverslag en eventuele daaropvolgende tussentijdse verslagen.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Deze documenten en andere praktische informatie zijn gratis beschikbaar op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etf.invesco.com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(selecteer uw land en navigeer naar de bibliotheek).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Prestaties uit het verleden: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U kunt de prestaties uit het verleden van de Share Class, die de periode sinds de lancering van de Share Class tot maximaal 10 jaar beslaat, bekijken op onze website op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https://www.invesco.com/emea/en/priips.html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.</w:t>
      </w:r>
    </w:p>
    <w:p>
      <w:pPr>
        <w:spacing w:after="0" w:line="7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4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Eerdere prestatiescenario's: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 U kunt de vorige prestatiescenario's van de Share Class van de afgelopen 12 maanden bekijken op onze website op </w:t>
      </w:r>
      <w:r>
        <w:rPr xmlns:w="http://schemas.openxmlformats.org/wordprocessingml/2006/main">
          <w:rFonts w:ascii="Arial" w:cs="Arial" w:eastAsia="Arial" w:hAnsi="Arial"/>
          <w:sz w:val="20"/>
          <w:szCs w:val="20"/>
          <w:u w:val="single" w:color="auto"/>
          <w:color w:val="0000FF"/>
        </w:rPr>
        <w:t xml:space="preserve">https://www.invesco.com/emea/en/priips.html</w:t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1499870</wp:posOffset>
                </wp:positionV>
                <wp:extent cx="6840220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191">
                          <a:solidFill>
                            <a:srgbClr val="B4B4B4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pt,118.1pt" to="539pt,118.1pt" o:allowincell="f" strokecolor="#B4B4B4" strokeweight="0.9599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002453"/>
        </w:rPr>
        <w:t xml:space="preserve">Pagina 3 van 3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Sleutelinformatiedocument 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|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000000"/>
        </w:rPr>
        <w:t xml:space="preserve"> 7 april 2023</w:t>
      </w:r>
    </w:p>
    <w:sectPr>
      <w:pgSz w:w="11900" w:h="16840" w:orient="portrait"/>
      <w:cols w:equalWidth="0" w:num="1">
        <w:col w:w="10780"/>
      </w:cols>
      <w:pgMar w:left="560" w:top="402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77F7EDC"/>
    <w:multiLevelType w:val="hybridMultilevel"/>
    <w:lvl w:ilvl="0">
      <w:lvlJc w:val="left"/>
      <w:lvlText w:val="¹"/>
      <w:numFmt w:val="bullet"/>
      <w:start w:val="1"/>
    </w:lvl>
  </w:abstractNum>
  <w:abstractNum w:abstractNumId="1">
    <w:nsid w:val="426D2DDF"/>
    <w:multiLevelType w:val="hybridMultilevel"/>
    <w:lvl w:ilvl="0">
      <w:lvlJc w:val="left"/>
      <w:lvlText w:val="(*)"/>
      <w:numFmt w:val="bullet"/>
      <w:start w:val="1"/>
    </w:lvl>
  </w:abstractNum>
  <w:abstractNum w:abstractNumId="2">
    <w:nsid w:val="10BCC12D"/>
    <w:multiLevelType w:val="hybridMultilevel"/>
    <w:lvl w:ilvl="0">
      <w:lvlJc w:val="left"/>
      <w:lvlText w:val="(%1)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2024-06-24T10:06:52Z</dcterms:created>
  <dcterms:modified xsi:type="dcterms:W3CDTF">2024-06-24T10:06:52Z</dcterms:modified>
</cp:coreProperties>
</file>