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280"/>
        <w:spacing w:after="0"/>
        <w:rPr>
          <w:sz w:val="20"/>
          <w:szCs w:val="20"/>
          <w:color w:val="auto"/>
        </w:rPr>
      </w:pPr>
      <w:r>
        <w:rPr xmlns:w="http://schemas.openxmlformats.org/wordprocessingml/2006/main">
          <w:rFonts w:ascii="Calibri" w:cs="Calibri" w:eastAsia="Calibri" w:hAnsi="Calibri"/>
          <w:sz w:val="35"/>
          <w:szCs w:val="35"/>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5584825</wp:posOffset>
            </wp:positionH>
            <wp:positionV relativeFrom="page">
              <wp:posOffset>0</wp:posOffset>
            </wp:positionV>
            <wp:extent cx="1397000" cy="90043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397000" cy="900430"/>
                    </a:xfrm>
                    <a:prstGeom prst="rect">
                      <a:avLst/>
                    </a:prstGeom>
                    <a:noFill/>
                  </pic:spPr>
                </pic:pic>
              </a:graphicData>
            </a:graphic>
          </wp:anchor>
        </w:drawing>
      </w:r>
      <w:r>
        <w:rPr xmlns:w="http://schemas.openxmlformats.org/wordprocessingml/2006/main">
          <w:rFonts w:ascii="Calibri" w:cs="Calibri" w:eastAsia="Calibri" w:hAnsi="Calibri"/>
          <w:sz w:val="35"/>
          <w:szCs w:val="35"/>
          <w:b w:val="1"/>
          <w:bCs w:val="1"/>
          <w:color w:val="auto"/>
        </w:rPr>
        <w:t xml:space="preserve">Έγγραφο βασικών πληροφοριών</w:t>
      </w:r>
    </w:p>
    <w:p>
      <w:pPr>
        <w:spacing w:after="0" w:line="200" w:lineRule="exact"/>
        <w:rPr>
          <w:sz w:val="24"/>
          <w:szCs w:val="24"/>
          <w:color w:val="auto"/>
        </w:rPr>
      </w:pPr>
    </w:p>
    <w:p>
      <w:pPr>
        <w:spacing w:after="0" w:line="24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Αντικείμενο</w:t>
      </w:r>
    </w:p>
    <w:p>
      <w:pPr>
        <w:spacing w:after="0" w:line="40" w:lineRule="exact"/>
        <w:rPr>
          <w:sz w:val="24"/>
          <w:szCs w:val="24"/>
          <w:color w:val="auto"/>
        </w:rPr>
      </w:pPr>
    </w:p>
    <w:p>
      <w:pPr xmlns:w="http://schemas.openxmlformats.org/wordprocessingml/2006/main">
        <w:ind w:right="180"/>
        <w:spacing w:after="0" w:line="225" w:lineRule="auto"/>
        <w:rPr>
          <w:sz w:val="20"/>
          <w:szCs w:val="20"/>
          <w:color w:val="auto"/>
        </w:rPr>
      </w:pPr>
      <w:r>
        <w:rPr xmlns:w="http://schemas.openxmlformats.org/wordprocessingml/2006/main">
          <w:rFonts w:ascii="Calibri" w:cs="Calibri" w:eastAsia="Calibri" w:hAnsi="Calibri"/>
          <w:sz w:val="15"/>
          <w:szCs w:val="15"/>
          <w:color w:val="auto"/>
        </w:rPr>
        <w:t xml:space="preserve">Αυτό το έγγραφο πληροφοριών παρέχει βασικές πληροφορίες σχετικά με αυτό το επενδυτικό προϊόν.</w:t>
      </w:r>
      <w:r>
        <w:rPr xmlns:w="http://schemas.openxmlformats.org/wordprocessingml/2006/main">
          <w:rFonts w:ascii="Calibri" w:cs="Calibri" w:eastAsia="Calibri" w:hAnsi="Calibri"/>
          <w:sz w:val="15"/>
          <w:szCs w:val="15"/>
          <w:color w:val="auto"/>
        </w:rPr>
        <w:t xml:space="preserve"> Δεν είναι υλικό μάρκετινγκ.</w:t>
      </w:r>
      <w:r>
        <w:rPr xmlns:w="http://schemas.openxmlformats.org/wordprocessingml/2006/main">
          <w:rFonts w:ascii="Calibri" w:cs="Calibri" w:eastAsia="Calibri" w:hAnsi="Calibri"/>
          <w:sz w:val="15"/>
          <w:szCs w:val="15"/>
          <w:color w:val="auto"/>
        </w:rPr>
        <w:t xml:space="preserve"> Αυτές οι πληροφορίες απαιτούνται από το νόμο για να σας βοηθήσουν να κατανοήσετε τη φύση, τον κίνδυνο, το κόστος και τα πιθανά κέρδη και ζημίες αυτού του προϊόντος και να σας βοηθήσουν να το συγκρίνετε με άλλα προϊόντα.</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-17780</wp:posOffset>
            </wp:positionH>
            <wp:positionV relativeFrom="paragraph">
              <wp:posOffset>88265</wp:posOffset>
            </wp:positionV>
            <wp:extent cx="6352540" cy="2679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352540" cy="267970"/>
                    </a:xfrm>
                    <a:prstGeom prst="rect">
                      <a:avLst/>
                    </a:prstGeom>
                    <a:noFill/>
                  </pic:spPr>
                </pic:pic>
              </a:graphicData>
            </a:graphic>
          </wp:anchor>
        </w:drawing>
      </w:r>
    </w:p>
    <w:p>
      <w:pPr>
        <w:spacing w:after="0" w:line="174" w:lineRule="exact"/>
        <w:rPr>
          <w:sz w:val="24"/>
          <w:szCs w:val="24"/>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Προϊόν</w:t>
      </w:r>
    </w:p>
    <w:p>
      <w:pPr>
        <w:sectPr>
          <w:pgSz w:w="11900" w:h="16838" w:orient="portrait"/>
          <w:cols w:equalWidth="0" w:num="1">
            <w:col w:w="9900"/>
          </w:cols>
          <w:pgMar w:left="980" w:top="518" w:right="1026" w:bottom="0" w:gutter="0" w:footer="0" w:header="0"/>
        </w:sectPr>
      </w:pPr>
    </w:p>
    <w:p>
      <w:pPr>
        <w:spacing w:after="0" w:line="152"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Ονομασία του προϊόντος</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Αριθμοί προϊόντων</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Κατασκευαστής PRIIP</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Αριθμός τηλεφώνου</w:t>
      </w:r>
    </w:p>
    <w:p>
      <w:pPr xmlns:w="http://schemas.openxmlformats.org/wordprocessingml/2006/main">
        <w:ind w:left="140"/>
        <w:spacing w:after="0" w:line="217"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Αρμόδια αρχή του</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παρασκευαστής του προϊόντος</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Έγγραφο βασικών πληροφοριών που δημιουργήθηκε:</w:t>
      </w:r>
    </w:p>
    <w:p>
      <w:pPr xmlns:w="http://schemas.openxmlformats.org/wordprocessingml/2006/main">
        <w:ind w:left="140"/>
        <w:spacing w:after="0" w:line="232" w:lineRule="auto"/>
        <w:rPr>
          <w:sz w:val="20"/>
          <w:szCs w:val="20"/>
          <w:color w:val="auto"/>
        </w:rPr>
      </w:pPr>
      <w:r>
        <w:rPr xmlns:w="http://schemas.openxmlformats.org/wordprocessingml/2006/main">
          <w:rFonts w:ascii="Calibri" w:cs="Calibri" w:eastAsia="Calibri" w:hAnsi="Calibri"/>
          <w:sz w:val="14"/>
          <w:szCs w:val="14"/>
          <w:b w:val="1"/>
          <w:bCs w:val="1"/>
          <w:color w:val="auto"/>
        </w:rPr>
        <w:t xml:space="preserve">Τελευταία ενημέρωση εγγράφου βασικών πληροφοριών:</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3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DOTetc - ETC Group Physical Polkadot («</w:t>
      </w:r>
      <w:r>
        <w:rPr xmlns:w="http://schemas.openxmlformats.org/wordprocessingml/2006/main">
          <w:rFonts w:ascii="Calibri" w:cs="Calibri" w:eastAsia="Calibri" w:hAnsi="Calibri"/>
          <w:sz w:val="15"/>
          <w:szCs w:val="15"/>
          <w:b w:val="1"/>
          <w:bCs w:val="1"/>
          <w:color w:val="auto"/>
        </w:rPr>
        <w:t xml:space="preserve">PLKA</w:t>
      </w:r>
      <w:r>
        <w:rPr xmlns:w="http://schemas.openxmlformats.org/wordprocessingml/2006/main">
          <w:rFonts w:ascii="Calibri" w:cs="Calibri" w:eastAsia="Calibri" w:hAnsi="Calibri"/>
          <w:sz w:val="15"/>
          <w:szCs w:val="15"/>
          <w:color w:val="auto"/>
        </w:rPr>
        <w:t xml:space="preserve">»)</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ISIN:</w:t>
      </w:r>
      <w:r>
        <w:rPr xmlns:w="http://schemas.openxmlformats.org/wordprocessingml/2006/main">
          <w:rFonts w:ascii="Calibri" w:cs="Calibri" w:eastAsia="Calibri" w:hAnsi="Calibri"/>
          <w:sz w:val="15"/>
          <w:szCs w:val="15"/>
          <w:color w:val="auto"/>
        </w:rPr>
        <w:t xml:space="preserve"> DE000A3GVKX6</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ETC Edition GmbH ("</w:t>
      </w:r>
      <w:r>
        <w:rPr xmlns:w="http://schemas.openxmlformats.org/wordprocessingml/2006/main">
          <w:rFonts w:ascii="Calibri" w:cs="Calibri" w:eastAsia="Calibri" w:hAnsi="Calibri"/>
          <w:sz w:val="15"/>
          <w:szCs w:val="15"/>
          <w:b w:val="1"/>
          <w:bCs w:val="1"/>
          <w:color w:val="auto"/>
        </w:rPr>
        <w:t xml:space="preserve">Publisher</w:t>
      </w:r>
      <w:r>
        <w:rPr xmlns:w="http://schemas.openxmlformats.org/wordprocessingml/2006/main">
          <w:rFonts w:ascii="Calibri" w:cs="Calibri" w:eastAsia="Calibri" w:hAnsi="Calibri"/>
          <w:sz w:val="15"/>
          <w:szCs w:val="15"/>
          <w:color w:val="auto"/>
        </w:rPr>
        <w:t xml:space="preserve">") (https://etc-group.com) Ο εκδότης αποτελεί μέρος του Ομίλου ETC.</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49 69 8088 3728</w:t>
      </w:r>
    </w:p>
    <w:p>
      <w:pPr xmlns:w="http://schemas.openxmlformats.org/wordprocessingml/2006/main">
        <w:spacing w:after="0" w:line="232" w:lineRule="auto"/>
        <w:rPr>
          <w:sz w:val="20"/>
          <w:szCs w:val="20"/>
          <w:color w:val="auto"/>
        </w:rPr>
      </w:pPr>
      <w:r>
        <w:rPr xmlns:w="http://schemas.openxmlformats.org/wordprocessingml/2006/main">
          <w:rFonts w:ascii="Calibri" w:cs="Calibri" w:eastAsia="Calibri" w:hAnsi="Calibri"/>
          <w:sz w:val="14"/>
          <w:szCs w:val="14"/>
          <w:color w:val="auto"/>
        </w:rPr>
        <w:t xml:space="preserve">Αρμόδια για την εποπτεία του εκδότη είναι η Ομοσπονδιακή Αρχή Εποπτείας του Χρηματοπιστωτικού Τομέα (BaFin)</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σχέση με αυτό το έγγραφο βασικών πληροφοριών.</w:t>
      </w:r>
    </w:p>
    <w:p>
      <w:pPr xmlns:w="http://schemas.openxmlformats.org/wordprocessingml/2006/main">
        <w:spacing w:after="0" w:line="217" w:lineRule="auto"/>
        <w:rPr>
          <w:sz w:val="20"/>
          <w:szCs w:val="20"/>
          <w:color w:val="auto"/>
        </w:rPr>
      </w:pPr>
      <w:r>
        <w:rPr xmlns:w="http://schemas.openxmlformats.org/wordprocessingml/2006/main">
          <w:rFonts w:ascii="Calibri" w:cs="Calibri" w:eastAsia="Calibri" w:hAnsi="Calibri"/>
          <w:sz w:val="15"/>
          <w:szCs w:val="15"/>
          <w:color w:val="auto"/>
        </w:rPr>
        <w:t xml:space="preserve">10/12/2021, 16:00</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22/02/2023, 16:30 (έκδοση 23)</w:t>
      </w:r>
    </w:p>
    <w:p>
      <w:pPr>
        <w:spacing w:after="0" w:line="20" w:lineRule="exact"/>
        <w:rPr>
          <w:sz w:val="24"/>
          <w:szCs w:val="24"/>
          <w:color w:val="auto"/>
        </w:rPr>
      </w:pPr>
    </w:p>
    <w:p>
      <w:pPr>
        <w:sectPr>
          <w:pgSz w:w="11900" w:h="16838" w:orient="portrait"/>
          <w:cols w:equalWidth="0" w:num="2">
            <w:col w:w="2600" w:space="540"/>
            <w:col w:w="6760"/>
          </w:cols>
          <w:pgMar w:left="980" w:top="518" w:right="1026" w:bottom="0" w:gutter="0" w:footer="0" w:header="0"/>
          <w:type w:val="continuous"/>
        </w:sect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Πρόκειται να αγοράσετε ένα προϊόν που δεν είναι απλό και μπορεί να είναι δύσκολο να κατανοηθεί.</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-17780</wp:posOffset>
            </wp:positionH>
            <wp:positionV relativeFrom="paragraph">
              <wp:posOffset>88265</wp:posOffset>
            </wp:positionV>
            <wp:extent cx="6352540" cy="2686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352540" cy="268605"/>
                    </a:xfrm>
                    <a:prstGeom prst="rect">
                      <a:avLst/>
                    </a:prstGeom>
                    <a:noFill/>
                  </pic:spPr>
                </pic:pic>
              </a:graphicData>
            </a:graphic>
          </wp:anchor>
        </w:drawing>
      </w:r>
    </w:p>
    <w:p>
      <w:pPr>
        <w:spacing w:after="0" w:line="174" w:lineRule="exact"/>
        <w:rPr>
          <w:sz w:val="24"/>
          <w:szCs w:val="24"/>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Τι είδους προϊόν είναι αυτό;</w:t>
      </w:r>
    </w:p>
    <w:p>
      <w:pPr>
        <w:spacing w:after="0" w:line="2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Τύπος</w:t>
      </w:r>
    </w:p>
    <w:p>
      <w:pPr>
        <w:spacing w:after="0" w:line="3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Τα PLKAs είναι ομόλογα κομιστή σύμφωνα με το γερμανικό δίκαιο που εξασφαλίζονται από την Polkadot που κατατίθενται σε θεματοφύλακα για φύλαξη.</w:t>
      </w:r>
    </w:p>
    <w:p>
      <w:pPr>
        <w:spacing w:after="0" w:line="12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Διάρκεια</w:t>
      </w:r>
    </w:p>
    <w:p>
      <w:pPr>
        <w:spacing w:after="0" w:line="3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Το προϊόν δεν έχει καθορισμένη διάρκεια, υποκείμενη σε άσκηση από τον επενδυτή ή τερματισμό από τον εκδότη.</w:t>
      </w:r>
    </w:p>
    <w:p>
      <w:pPr>
        <w:spacing w:after="0" w:line="12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Στόχοι</w:t>
      </w:r>
    </w:p>
    <w:p>
      <w:pPr>
        <w:spacing w:after="0" w:line="40" w:lineRule="exact"/>
        <w:rPr>
          <w:sz w:val="24"/>
          <w:szCs w:val="24"/>
          <w:color w:val="auto"/>
        </w:rPr>
      </w:pPr>
    </w:p>
    <w:p>
      <w:pPr xmlns:w="http://schemas.openxmlformats.org/wordprocessingml/2006/main">
        <w:spacing w:after="0" w:line="220" w:lineRule="auto"/>
        <w:rPr>
          <w:sz w:val="20"/>
          <w:szCs w:val="20"/>
          <w:color w:val="auto"/>
        </w:rPr>
      </w:pPr>
      <w:r>
        <w:rPr xmlns:w="http://schemas.openxmlformats.org/wordprocessingml/2006/main">
          <w:rFonts w:ascii="Calibri" w:cs="Calibri" w:eastAsia="Calibri" w:hAnsi="Calibri"/>
          <w:sz w:val="15"/>
          <w:szCs w:val="15"/>
          <w:color w:val="auto"/>
        </w:rPr>
        <w:t xml:space="preserve">Οι επενδυτές που επιθυμούν να επενδύσουν στο cryptocurrency Polkadot ("</w:t>
      </w:r>
      <w:r>
        <w:rPr xmlns:w="http://schemas.openxmlformats.org/wordprocessingml/2006/main">
          <w:rFonts w:ascii="Calibri" w:cs="Calibri" w:eastAsia="Calibri" w:hAnsi="Calibri"/>
          <w:sz w:val="15"/>
          <w:szCs w:val="15"/>
          <w:b w:val="1"/>
          <w:bCs w:val="1"/>
          <w:color w:val="auto"/>
        </w:rPr>
        <w:t xml:space="preserve">Polkadot"</w:t>
      </w:r>
      <w:r>
        <w:rPr xmlns:w="http://schemas.openxmlformats.org/wordprocessingml/2006/main">
          <w:rFonts w:ascii="Calibri" w:cs="Calibri" w:eastAsia="Calibri" w:hAnsi="Calibri"/>
          <w:sz w:val="15"/>
          <w:szCs w:val="15"/>
          <w:color w:val="auto"/>
        </w:rPr>
        <w:t xml:space="preserve">) όπως ορίζεται στο πεδίο "Υποκείμενο" στον παρακάτω πίνακα ως μέρος της επενδυτικής τους στρατηγικής μπορούν να αγοράσουν αυτό το προϊόν, η αξία του οποίου βασίζεται στην τιμή Polkadot, στη δευτερογενή αγορά ή από έναν «Εξουσιοδοτημένο Συμμετέχοντα».</w:t>
      </w:r>
      <w:r>
        <w:rPr xmlns:w="http://schemas.openxmlformats.org/wordprocessingml/2006/main">
          <w:rFonts w:ascii="Calibri" w:cs="Calibri" w:eastAsia="Calibri" w:hAnsi="Calibri"/>
          <w:sz w:val="15"/>
          <w:szCs w:val="15"/>
          <w:color w:val="auto"/>
        </w:rPr>
        <w:t xml:space="preserve"> Το προϊόν αγοράζεται μέσω της δευτερογενούς αγοράς σε fiat νόμισμα.</w:t>
      </w:r>
      <w:r>
        <w:rPr xmlns:w="http://schemas.openxmlformats.org/wordprocessingml/2006/main">
          <w:rFonts w:ascii="Calibri" w:cs="Calibri" w:eastAsia="Calibri" w:hAnsi="Calibri"/>
          <w:sz w:val="15"/>
          <w:szCs w:val="15"/>
          <w:color w:val="auto"/>
        </w:rPr>
        <w:t xml:space="preserve"> Η πληρωμή του προϊόντος που αγοράστηκε μέσω Εξουσιοδοτημένου Συμμετέχοντα μπορεί να γίνει είτε στην Polkadot, σε άλλο cryptocurrency ή σε νόμισμα fiat όπως δέχεται ο αντίστοιχος Εξουσιοδοτημένος Συμμετέχων.</w:t>
      </w:r>
    </w:p>
    <w:p>
      <w:pPr>
        <w:spacing w:after="0" w:line="34" w:lineRule="exact"/>
        <w:rPr>
          <w:sz w:val="24"/>
          <w:szCs w:val="24"/>
          <w:color w:val="auto"/>
        </w:rPr>
      </w:pPr>
    </w:p>
    <w:p>
      <w:pPr xmlns:w="http://schemas.openxmlformats.org/wordprocessingml/2006/main">
        <w:ind w:right="160"/>
        <w:spacing w:after="0" w:line="218" w:lineRule="auto"/>
        <w:rPr>
          <w:sz w:val="20"/>
          <w:szCs w:val="20"/>
          <w:color w:val="auto"/>
        </w:rPr>
      </w:pPr>
      <w:r>
        <w:rPr xmlns:w="http://schemas.openxmlformats.org/wordprocessingml/2006/main">
          <w:rFonts w:ascii="Calibri" w:cs="Calibri" w:eastAsia="Calibri" w:hAnsi="Calibri"/>
          <w:sz w:val="15"/>
          <w:szCs w:val="15"/>
          <w:color w:val="auto"/>
        </w:rPr>
        <w:t xml:space="preserve">Η Polkadot που λαμβάνεται από τον εκδότη ως αντάλλαγμα για την πώληση του προϊόντος σε Εξουσιοδοτημένους Συμμετέχοντες μεταβιβάζεται σε καθορισμένο λογαριασμό ασφαλείας ως ασφάλεια.</w:t>
      </w:r>
      <w:r>
        <w:rPr xmlns:w="http://schemas.openxmlformats.org/wordprocessingml/2006/main">
          <w:rFonts w:ascii="Calibri" w:cs="Calibri" w:eastAsia="Calibri" w:hAnsi="Calibri"/>
          <w:sz w:val="15"/>
          <w:szCs w:val="15"/>
          <w:color w:val="auto"/>
        </w:rPr>
        <w:t xml:space="preserve"> Αυτό σημαίνει ότι για κάθε μονάδα του προϊόντος σε κυκλοφορία, ένα προκαθορισμένο ποσό Polkadot είναι διαθέσιμο για την αντιστάθμιση του προϊόντος (το </w:t>
      </w:r>
      <w:r>
        <w:rPr xmlns:w="http://schemas.openxmlformats.org/wordprocessingml/2006/main">
          <w:rFonts w:ascii="Calibri" w:cs="Calibri" w:eastAsia="Calibri" w:hAnsi="Calibri"/>
          <w:sz w:val="15"/>
          <w:szCs w:val="15"/>
          <w:b w:val="1"/>
          <w:bCs w:val="1"/>
          <w:color w:val="auto"/>
        </w:rPr>
        <w:t xml:space="preserve">«δικαίωμα Cryptocurrency"</w:t>
      </w:r>
      <w:r>
        <w:rPr xmlns:w="http://schemas.openxmlformats.org/wordprocessingml/2006/main">
          <w:rFonts w:ascii="Calibri" w:cs="Calibri" w:eastAsia="Calibri" w:hAnsi="Calibri"/>
          <w:sz w:val="15"/>
          <w:szCs w:val="15"/>
          <w:color w:val="auto"/>
        </w:rPr>
        <w:t xml:space="preserve">).</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color w:val="auto"/>
        </w:rPr>
        <w:t xml:space="preserve">Κατά τη στιγμή της έκδοσης, αυτό είναι 0,25 Polkadot και μειώνεται συνεχώς σε αξία κατά 1,95% ετησίως, υπολογιζόμενο σε ημερήσια βάση από το δικαίωμα </w:t>
      </w:r>
      <w:r>
        <w:rPr xmlns:w="http://schemas.openxmlformats.org/wordprocessingml/2006/main">
          <w:rFonts w:ascii="Calibri" w:cs="Calibri" w:eastAsia="Calibri" w:hAnsi="Calibri"/>
          <w:sz w:val="15"/>
          <w:szCs w:val="15"/>
          <w:color w:val="auto"/>
        </w:rPr>
        <w:t xml:space="preserve">κρυπτονομίσματος κάθε μονάδας του προϊόντος σε ολόκληρη την περίοδο διακράτησης του προϊόντος.</w:t>
      </w:r>
      <w:r>
        <w:rPr xmlns:w="http://schemas.openxmlformats.org/wordprocessingml/2006/main">
          <w:rFonts w:ascii="Calibri" w:cs="Calibri" w:eastAsia="Calibri" w:hAnsi="Calibri"/>
          <w:sz w:val="15"/>
          <w:szCs w:val="15"/>
          <w:color w:val="auto"/>
        </w:rPr>
        <w:t xml:space="preserve"> Αυτό σημαίνει ότι το δικαίωμα Cryptocurrency ανά μετοχή μειώνεται κατά περίπου 0,00534247% κάθε μέρα (= 1/365 του 1,95%).</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color w:val="auto"/>
        </w:rPr>
        <w:t xml:space="preserve">Το Polkadot που κατέχεται από την PLKA κατέχεται θεσμικά από την BitGo Trust Company Inc, ένα ρυθμιζόμενο αποθετήριο κρυπτονομισμάτων στη Νότια Ντακότα των ΗΠΑ (ο </w:t>
      </w:r>
      <w:r>
        <w:rPr xmlns:w="http://schemas.openxmlformats.org/wordprocessingml/2006/main">
          <w:rFonts w:ascii="Calibri" w:cs="Calibri" w:eastAsia="Calibri" w:hAnsi="Calibri"/>
          <w:sz w:val="15"/>
          <w:szCs w:val="15"/>
          <w:b w:val="1"/>
          <w:bCs w:val="1"/>
          <w:color w:val="auto"/>
        </w:rPr>
        <w:t xml:space="preserve">"θεματοφύλακας"</w:t>
      </w:r>
      <w:r>
        <w:rPr xmlns:w="http://schemas.openxmlformats.org/wordprocessingml/2006/main">
          <w:rFonts w:ascii="Calibri" w:cs="Calibri" w:eastAsia="Calibri" w:hAnsi="Calibri"/>
          <w:sz w:val="15"/>
          <w:szCs w:val="15"/>
          <w:color w:val="auto"/>
        </w:rPr>
        <w:t xml:space="preserve">).</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color w:val="auto"/>
        </w:rPr>
        <w:t xml:space="preserve">Ο εκδότης έχει διορίσει την APEX Corporate Trustees (UK) Limited (</w:t>
      </w:r>
      <w:r>
        <w:rPr xmlns:w="http://schemas.openxmlformats.org/wordprocessingml/2006/main">
          <w:rFonts w:ascii="Calibri" w:cs="Calibri" w:eastAsia="Calibri" w:hAnsi="Calibri"/>
          <w:sz w:val="15"/>
          <w:szCs w:val="15"/>
          <w:b w:val="1"/>
          <w:bCs w:val="1"/>
          <w:color w:val="auto"/>
        </w:rPr>
        <w:t xml:space="preserve">«</w:t>
      </w:r>
      <w:r>
        <w:rPr xmlns:w="http://schemas.openxmlformats.org/wordprocessingml/2006/main">
          <w:rFonts w:ascii="Calibri" w:cs="Calibri" w:eastAsia="Calibri" w:hAnsi="Calibri"/>
          <w:sz w:val="15"/>
          <w:szCs w:val="15"/>
          <w:color w:val="auto"/>
        </w:rPr>
        <w:t xml:space="preserve">Collateral Trustee") ως θεματοφύλακα ασφάλειας για να κατέχει τα δικαιώματα ασφάλειας για το Polkadot που κατατίθεται στον θεματοφύλακα για λογαριασμό όλων των σημερινών και μελλοντικών </w:t>
      </w:r>
      <w:r>
        <w:rPr xmlns:w="http://schemas.openxmlformats.org/wordprocessingml/2006/main">
          <w:rFonts w:ascii="Calibri" w:cs="Calibri" w:eastAsia="Calibri" w:hAnsi="Calibri"/>
          <w:sz w:val="15"/>
          <w:szCs w:val="15"/>
          <w:color w:val="auto"/>
        </w:rPr>
        <w:t xml:space="preserve">κατόχων PLKA.</w:t>
      </w:r>
    </w:p>
    <w:p>
      <w:pPr>
        <w:spacing w:after="0" w:line="34" w:lineRule="exact"/>
        <w:rPr>
          <w:sz w:val="24"/>
          <w:szCs w:val="24"/>
          <w:color w:val="auto"/>
        </w:rPr>
      </w:pPr>
    </w:p>
    <w:p>
      <w:pPr xmlns:w="http://schemas.openxmlformats.org/wordprocessingml/2006/main">
        <w:ind w:right="20"/>
        <w:spacing w:after="0" w:line="219"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Καταγγελία από τον επενδυτή:</w:t>
      </w:r>
      <w:r>
        <w:rPr xmlns:w="http://schemas.openxmlformats.org/wordprocessingml/2006/main">
          <w:rFonts w:ascii="Calibri" w:cs="Calibri" w:eastAsia="Calibri" w:hAnsi="Calibri"/>
          <w:sz w:val="15"/>
          <w:szCs w:val="15"/>
          <w:color w:val="auto"/>
        </w:rPr>
        <w:t xml:space="preserve"> Ένας επενδυτής μπορεί να πουλήσει το προϊόν ανά πάσα στιγμή στο χρηματιστήριο.</w:t>
      </w:r>
      <w:r>
        <w:rPr xmlns:w="http://schemas.openxmlformats.org/wordprocessingml/2006/main">
          <w:rFonts w:ascii="Calibri" w:cs="Calibri" w:eastAsia="Calibri" w:hAnsi="Calibri"/>
          <w:sz w:val="15"/>
          <w:szCs w:val="15"/>
          <w:color w:val="auto"/>
        </w:rPr>
        <w:t xml:space="preserve"> Εναλλακτικά, το προϊόν μπορεί να τερματιστεί εν όλω ή εν μέρει, με τον Εκδότη ή έναν Εξουσιοδοτημένο Συμμετέχοντα (Ισχύουν ορισμένοι όροι και προϋποθέσεις) ανά πάσα στιγμή.</w:t>
      </w:r>
      <w:r>
        <w:rPr xmlns:w="http://schemas.openxmlformats.org/wordprocessingml/2006/main">
          <w:rFonts w:ascii="Calibri" w:cs="Calibri" w:eastAsia="Calibri" w:hAnsi="Calibri"/>
          <w:sz w:val="15"/>
          <w:szCs w:val="15"/>
          <w:color w:val="auto"/>
        </w:rPr>
        <w:t xml:space="preserve"> Η αποπληρωμή πραγματοποιείται πάντοτε στο Polkadot.</w:t>
      </w:r>
      <w:r>
        <w:rPr xmlns:w="http://schemas.openxmlformats.org/wordprocessingml/2006/main">
          <w:rFonts w:ascii="Calibri" w:cs="Calibri" w:eastAsia="Calibri" w:hAnsi="Calibri"/>
          <w:sz w:val="15"/>
          <w:szCs w:val="15"/>
          <w:color w:val="auto"/>
        </w:rPr>
        <w:t xml:space="preserve"> Η απαίτηση του επενδυτή για αποπληρωμή αντιστοιχεί στο δικαίωμα σε κρυπτονόμισμα κατά την ημερομηνία αποπληρωμής μείον τα τέλη αποπληρωμής.</w:t>
      </w:r>
      <w:r>
        <w:rPr xmlns:w="http://schemas.openxmlformats.org/wordprocessingml/2006/main">
          <w:rFonts w:ascii="Calibri" w:cs="Calibri" w:eastAsia="Calibri" w:hAnsi="Calibri"/>
          <w:sz w:val="15"/>
          <w:szCs w:val="15"/>
          <w:color w:val="auto"/>
        </w:rPr>
        <w:t xml:space="preserve"> Ένας Εξουσιοδοτημένος Συμμετέχων ή ο Εκδότης μεταβιβάζει την απαίτηση αυτή στο Ψηφιακό Πορτοφόλι που έχει καθορίσει ο Επενδυτής κατά την ημερομηνία αποπληρωμής.</w:t>
      </w:r>
      <w:r>
        <w:rPr xmlns:w="http://schemas.openxmlformats.org/wordprocessingml/2006/main">
          <w:rFonts w:ascii="Calibri" w:cs="Calibri" w:eastAsia="Calibri" w:hAnsi="Calibri"/>
          <w:sz w:val="15"/>
          <w:szCs w:val="15"/>
          <w:color w:val="auto"/>
        </w:rPr>
        <w:t xml:space="preserve"> Αν, για νομικούς λόγους, ένας επενδυτής εμποδίζεται να λάβει πληρωμές στην Polkadot, ο επενδυτής μπορεί να ζητήσει αποπληρωμή σε δολάρια ΗΠΑ (</w:t>
      </w:r>
      <w:r>
        <w:rPr xmlns:w="http://schemas.openxmlformats.org/wordprocessingml/2006/main">
          <w:rFonts w:ascii="Calibri" w:cs="Calibri" w:eastAsia="Calibri" w:hAnsi="Calibri"/>
          <w:sz w:val="15"/>
          <w:szCs w:val="15"/>
          <w:b w:val="1"/>
          <w:bCs w:val="1"/>
          <w:color w:val="auto"/>
        </w:rPr>
        <w:t xml:space="preserve">«δολάριο ΗΠΑ»</w:t>
      </w:r>
      <w:r>
        <w:rPr xmlns:w="http://schemas.openxmlformats.org/wordprocessingml/2006/main">
          <w:rFonts w:ascii="Calibri" w:cs="Calibri" w:eastAsia="Calibri" w:hAnsi="Calibri"/>
          <w:sz w:val="15"/>
          <w:szCs w:val="15"/>
          <w:color w:val="auto"/>
        </w:rPr>
        <w:t xml:space="preserve">) ως εναλλακτική λύση για την αποπληρωμή στην Polkadot.</w:t>
      </w:r>
      <w:r>
        <w:rPr xmlns:w="http://schemas.openxmlformats.org/wordprocessingml/2006/main">
          <w:rFonts w:ascii="Calibri" w:cs="Calibri" w:eastAsia="Calibri" w:hAnsi="Calibri"/>
          <w:sz w:val="15"/>
          <w:szCs w:val="15"/>
          <w:color w:val="auto"/>
        </w:rPr>
        <w:t xml:space="preserve"> Στη συνέχεια, ο επενδυτής θα λάβει χρηματικό ποσό σε δολάρια ΗΠΑ ίσο με το ποσό που θα ληφθεί σε δημοπρασία για την εξασφάλιση Polkadot.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-17780</wp:posOffset>
            </wp:positionH>
            <wp:positionV relativeFrom="paragraph">
              <wp:posOffset>-536575</wp:posOffset>
            </wp:positionV>
            <wp:extent cx="1128395" cy="381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1128395" cy="38100"/>
                    </a:xfrm>
                    <a:prstGeom prst="rect">
                      <a:avLst/>
                    </a:prstGeom>
                    <a:noFill/>
                  </pic:spPr>
                </pic:pic>
              </a:graphicData>
            </a:graphic>
          </wp:anchor>
        </w:drawing>
      </w:r>
    </w:p>
    <w:p>
      <w:pPr>
        <w:spacing w:after="0" w:line="12" w:lineRule="exact"/>
        <w:rPr>
          <w:sz w:val="24"/>
          <w:szCs w:val="24"/>
          <w:color w:val="auto"/>
        </w:rPr>
      </w:pPr>
    </w:p>
    <w:p>
      <w:pPr xmlns:w="http://schemas.openxmlformats.org/wordprocessingml/2006/main">
        <w:spacing w:after="0" w:line="219"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Υποχρεωτική εξαργύρωση από τον εκδότη:</w:t>
      </w:r>
      <w:r>
        <w:rPr xmlns:w="http://schemas.openxmlformats.org/wordprocessingml/2006/main">
          <w:rFonts w:ascii="Calibri" w:cs="Calibri" w:eastAsia="Calibri" w:hAnsi="Calibri"/>
          <w:sz w:val="15"/>
          <w:szCs w:val="15"/>
          <w:color w:val="auto"/>
        </w:rPr>
        <w:t xml:space="preserve"> Οι όροι και οι προϋποθέσεις του προϊόντος αναφέρουν επίσης ότι, αν συμβούν ορισμένα γεγονότα, ο εκδότης μπορεί να εξοφλήσει το προϊόν πρόωρα στην Polkadot ή, αν ένας επενδυτής εμποδίζεται να αποκτήσει την Polkadot για νομικούς λόγους, σε δολάρια ΗΠΑ.</w:t>
      </w:r>
      <w:r>
        <w:rPr xmlns:w="http://schemas.openxmlformats.org/wordprocessingml/2006/main">
          <w:rFonts w:ascii="Calibri" w:cs="Calibri" w:eastAsia="Calibri" w:hAnsi="Calibri"/>
          <w:sz w:val="15"/>
          <w:szCs w:val="15"/>
          <w:color w:val="auto"/>
        </w:rPr>
        <w:t xml:space="preserve"> Αυτά τα συμβάντα εξηγούνται λεπτομερέστερα στους όρους και τις προϋποθέσεις του προϊόντος.</w:t>
      </w:r>
      <w:r>
        <w:rPr xmlns:w="http://schemas.openxmlformats.org/wordprocessingml/2006/main">
          <w:rFonts w:ascii="Calibri" w:cs="Calibri" w:eastAsia="Calibri" w:hAnsi="Calibri"/>
          <w:sz w:val="15"/>
          <w:szCs w:val="15"/>
          <w:color w:val="auto"/>
        </w:rPr>
        <w:t xml:space="preserve"> Είναι πιθανό ότι οποιαδήποτε απόδοση λάβει ο επενδυτής σε περίπτωση τέτοιας πρόωρης αποπληρωμής θα είναι διαφορετική από τα σενάρια που περιγράφονται ανωτέρω και μπορεί να είναι σημαντικά μικρότερη από το ποσό που ο επενδυτής επένδυσε κατά την αγορά.</w:t>
      </w:r>
      <w:r>
        <w:rPr xmlns:w="http://schemas.openxmlformats.org/wordprocessingml/2006/main">
          <w:rFonts w:ascii="Calibri" w:cs="Calibri" w:eastAsia="Calibri" w:hAnsi="Calibri"/>
          <w:sz w:val="15"/>
          <w:szCs w:val="15"/>
          <w:color w:val="auto"/>
        </w:rPr>
        <w:t xml:space="preserve"> Είναι επίσης δυνατή η συνολική απώλεια.</w:t>
      </w:r>
      <w:r>
        <w:rPr xmlns:w="http://schemas.openxmlformats.org/wordprocessingml/2006/main">
          <w:rFonts w:ascii="Calibri" w:cs="Calibri" w:eastAsia="Calibri" w:hAnsi="Calibri"/>
          <w:sz w:val="15"/>
          <w:szCs w:val="15"/>
          <w:color w:val="auto"/>
        </w:rPr>
        <w:t xml:space="preserve"> Επιπλέον, οι επενδυτές διατρέχουν τον κίνδυνο να ζητήσουν τερματισμό σε μια χρονική στιγμή που είναι δυσμενής για αυτούς και ότι θα είναι σε θέση να επανεπενδύσουν το ποσό που τερματίστηκε μόνο με χειρότερους όρους.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-17780</wp:posOffset>
            </wp:positionH>
            <wp:positionV relativeFrom="paragraph">
              <wp:posOffset>173355</wp:posOffset>
            </wp:positionV>
            <wp:extent cx="6352540" cy="93980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6352540" cy="939800"/>
                    </a:xfrm>
                    <a:prstGeom prst="rect">
                      <a:avLst/>
                    </a:prstGeom>
                    <a:noFill/>
                  </pic:spPr>
                </pic:pic>
              </a:graphicData>
            </a:graphic>
          </wp:anchor>
        </w:drawing>
        <w:drawing>
          <wp:anchor simplePos="0" relativeHeight="251657728" behindDoc="1" locked="0" layoutInCell="0" allowOverlap="1">
            <wp:simplePos x="0" y="0"/>
            <wp:positionH relativeFrom="column">
              <wp:posOffset>-17780</wp:posOffset>
            </wp:positionH>
            <wp:positionV relativeFrom="paragraph">
              <wp:posOffset>-430530</wp:posOffset>
            </wp:positionV>
            <wp:extent cx="1494790" cy="3810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1494790" cy="38100"/>
                    </a:xfrm>
                    <a:prstGeom prst="rect">
                      <a:avLst/>
                    </a:prstGeom>
                    <a:noFill/>
                  </pic:spPr>
                </pic:pic>
              </a:graphicData>
            </a:graphic>
          </wp:anchor>
        </w:drawing>
      </w:r>
    </w:p>
    <w:p>
      <w:pPr>
        <w:spacing w:after="0" w:line="280" w:lineRule="exact"/>
        <w:rPr>
          <w:sz w:val="24"/>
          <w:szCs w:val="24"/>
          <w:color w:val="auto"/>
        </w:rPr>
      </w:pPr>
    </w:p>
    <w:tbl>
      <w:tblPr>
        <w:tblLayout w:type="fixed"/>
        <w:tblInd w:w="60" w:type="dxa"/>
        <w:tblCellMar>
          <w:top w:w="0" w:type="dxa"/>
          <w:left w:w="0" w:type="dxa"/>
          <w:bottom w:w="0" w:type="dxa"/>
          <w:right w:w="0" w:type="dxa"/>
        </w:tblCellMar>
      </w:tblPr>
      <w:tr>
        <w:trPr>
          <w:trHeight w:val="183"/>
        </w:trPr>
        <w:tc>
          <w:tcPr>
            <w:tcW w:w="160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Υποκείμενο</w:t>
            </w:r>
          </w:p>
        </w:tc>
        <w:tc>
          <w:tcPr>
            <w:tcW w:w="3300" w:type="dxa"/>
            <w:vAlign w:val="bottom"/>
          </w:tcPr>
          <w:p>
            <w:pPr xmlns:w="http://schemas.openxmlformats.org/wordprocessingml/2006/main">
              <w:ind w:left="200"/>
              <w:spacing w:after="0"/>
              <w:rPr>
                <w:sz w:val="20"/>
                <w:szCs w:val="20"/>
                <w:color w:val="auto"/>
              </w:rPr>
            </w:pPr>
            <w:r>
              <w:rPr xmlns:w="http://schemas.openxmlformats.org/wordprocessingml/2006/main">
                <w:rFonts w:ascii="Calibri" w:cs="Calibri" w:eastAsia="Calibri" w:hAnsi="Calibri"/>
                <w:sz w:val="15"/>
                <w:szCs w:val="15"/>
                <w:color w:val="auto"/>
              </w:rPr>
              <w:t xml:space="preserve">Polkadot (ΚρυπτοΣύγκριση:</w:t>
            </w:r>
            <w:r>
              <w:rPr xmlns:w="http://schemas.openxmlformats.org/wordprocessingml/2006/main">
                <w:rFonts w:ascii="Calibri" w:cs="Calibri" w:eastAsia="Calibri" w:hAnsi="Calibri"/>
                <w:sz w:val="15"/>
                <w:szCs w:val="15"/>
                <w:color w:val="auto"/>
              </w:rPr>
              <w:t xml:space="preserve"> ΚΟΥΚΚΙΔΑ ΤΕΛΕΙΑΣ)</w:t>
            </w:r>
          </w:p>
        </w:tc>
        <w:tc>
          <w:tcPr>
            <w:tcW w:w="1720" w:type="dxa"/>
            <w:vAlign w:val="bottom"/>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Νόμισμα προϊόντος</w:t>
            </w:r>
          </w:p>
        </w:tc>
        <w:tc>
          <w:tcPr>
            <w:tcW w:w="3220" w:type="dxa"/>
            <w:vAlign w:val="bottom"/>
          </w:tcPr>
          <w:p>
            <w:pPr xmlns:w="http://schemas.openxmlformats.org/wordprocessingml/2006/main">
              <w:ind w:left="160"/>
              <w:spacing w:after="0"/>
              <w:rPr>
                <w:sz w:val="20"/>
                <w:szCs w:val="20"/>
                <w:color w:val="auto"/>
              </w:rPr>
            </w:pPr>
            <w:r>
              <w:rPr xmlns:w="http://schemas.openxmlformats.org/wordprocessingml/2006/main">
                <w:rFonts w:ascii="Calibri" w:cs="Calibri" w:eastAsia="Calibri" w:hAnsi="Calibri"/>
                <w:sz w:val="15"/>
                <w:szCs w:val="15"/>
                <w:color w:val="auto"/>
              </w:rPr>
              <w:t xml:space="preserve">Δολάριο ΗΠΑ</w:t>
            </w:r>
          </w:p>
        </w:tc>
      </w:tr>
      <w:tr>
        <w:trPr>
          <w:trHeight w:val="182"/>
        </w:trPr>
        <w:tc>
          <w:tcPr>
            <w:tcW w:w="1600" w:type="dxa"/>
            <w:vAlign w:val="bottom"/>
          </w:tcPr>
          <w:p>
            <w:pPr xmlns:w="http://schemas.openxmlformats.org/wordprocessingml/2006/main">
              <w:spacing w:after="0" w:line="181"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Ημερομηνία έκδοσης</w:t>
            </w:r>
          </w:p>
        </w:tc>
        <w:tc>
          <w:tcPr>
            <w:tcW w:w="3300" w:type="dxa"/>
            <w:vAlign w:val="bottom"/>
          </w:tcPr>
          <w:p>
            <w:pPr xmlns:w="http://schemas.openxmlformats.org/wordprocessingml/2006/main">
              <w:ind w:left="200"/>
              <w:spacing w:after="0" w:line="181" w:lineRule="exact"/>
              <w:rPr>
                <w:sz w:val="20"/>
                <w:szCs w:val="20"/>
                <w:color w:val="auto"/>
              </w:rPr>
            </w:pPr>
            <w:r>
              <w:rPr xmlns:w="http://schemas.openxmlformats.org/wordprocessingml/2006/main">
                <w:rFonts w:ascii="Calibri" w:cs="Calibri" w:eastAsia="Calibri" w:hAnsi="Calibri"/>
                <w:sz w:val="15"/>
                <w:szCs w:val="15"/>
                <w:color w:val="auto"/>
              </w:rPr>
              <w:t xml:space="preserve">29.11.2021</w:t>
            </w:r>
          </w:p>
        </w:tc>
        <w:tc>
          <w:tcPr>
            <w:tcW w:w="1720" w:type="dxa"/>
            <w:vAlign w:val="bottom"/>
          </w:tcPr>
          <w:p>
            <w:pPr xmlns:w="http://schemas.openxmlformats.org/wordprocessingml/2006/main">
              <w:ind w:left="80"/>
              <w:spacing w:after="0" w:line="181"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Ημέρα συναλλαγών</w:t>
            </w:r>
          </w:p>
        </w:tc>
        <w:tc>
          <w:tcPr>
            <w:tcW w:w="3220" w:type="dxa"/>
            <w:vAlign w:val="bottom"/>
          </w:tcPr>
          <w:p>
            <w:pPr xmlns:w="http://schemas.openxmlformats.org/wordprocessingml/2006/main">
              <w:ind w:left="160"/>
              <w:spacing w:after="0" w:line="181" w:lineRule="exact"/>
              <w:rPr>
                <w:sz w:val="20"/>
                <w:szCs w:val="20"/>
                <w:color w:val="auto"/>
              </w:rPr>
            </w:pPr>
            <w:r>
              <w:rPr xmlns:w="http://schemas.openxmlformats.org/wordprocessingml/2006/main">
                <w:rFonts w:ascii="Calibri" w:cs="Calibri" w:eastAsia="Calibri" w:hAnsi="Calibri"/>
                <w:sz w:val="15"/>
                <w:szCs w:val="15"/>
                <w:color w:val="auto"/>
              </w:rPr>
              <w:t xml:space="preserve">Η ημέρα που το Χρηματιστήριο της Φραγκφούρτης</w:t>
            </w:r>
          </w:p>
        </w:tc>
      </w:tr>
      <w:tr>
        <w:trPr>
          <w:trHeight w:val="178"/>
        </w:trPr>
        <w:tc>
          <w:tcPr>
            <w:tcW w:w="1600" w:type="dxa"/>
            <w:vAlign w:val="bottom"/>
          </w:tcPr>
          <w:p>
            <w:pPr>
              <w:spacing w:after="0"/>
              <w:rPr>
                <w:sz w:val="15"/>
                <w:szCs w:val="15"/>
                <w:color w:val="auto"/>
              </w:rPr>
            </w:pPr>
          </w:p>
        </w:tc>
        <w:tc>
          <w:tcPr>
            <w:tcW w:w="3300" w:type="dxa"/>
            <w:vAlign w:val="bottom"/>
          </w:tcPr>
          <w:p>
            <w:pPr>
              <w:spacing w:after="0"/>
              <w:rPr>
                <w:sz w:val="15"/>
                <w:szCs w:val="15"/>
                <w:color w:val="auto"/>
              </w:rPr>
            </w:pPr>
          </w:p>
        </w:tc>
        <w:tc>
          <w:tcPr>
            <w:tcW w:w="1720" w:type="dxa"/>
            <w:vAlign w:val="bottom"/>
          </w:tcPr>
          <w:p>
            <w:pPr>
              <w:spacing w:after="0"/>
              <w:rPr>
                <w:sz w:val="15"/>
                <w:szCs w:val="15"/>
                <w:color w:val="auto"/>
              </w:rPr>
            </w:pPr>
          </w:p>
        </w:tc>
        <w:tc>
          <w:tcPr>
            <w:tcW w:w="3220" w:type="dxa"/>
            <w:vAlign w:val="bottom"/>
          </w:tcPr>
          <w:p>
            <w:pPr xmlns:w="http://schemas.openxmlformats.org/wordprocessingml/2006/main">
              <w:ind w:left="160"/>
              <w:spacing w:after="0" w:line="178" w:lineRule="exact"/>
              <w:rPr>
                <w:sz w:val="20"/>
                <w:szCs w:val="20"/>
                <w:color w:val="auto"/>
              </w:rPr>
            </w:pPr>
            <w:r>
              <w:rPr xmlns:w="http://schemas.openxmlformats.org/wordprocessingml/2006/main">
                <w:rFonts w:ascii="Calibri" w:cs="Calibri" w:eastAsia="Calibri" w:hAnsi="Calibri"/>
                <w:sz w:val="15"/>
                <w:szCs w:val="15"/>
                <w:color w:val="auto"/>
              </w:rPr>
              <w:t xml:space="preserve">άνοιγμα.</w:t>
            </w:r>
          </w:p>
        </w:tc>
      </w:tr>
      <w:tr>
        <w:trPr>
          <w:trHeight w:val="182"/>
        </w:trPr>
        <w:tc>
          <w:tcPr>
            <w:tcW w:w="1600" w:type="dxa"/>
            <w:vAlign w:val="bottom"/>
          </w:tcPr>
          <w:p>
            <w:pPr xmlns:w="http://schemas.openxmlformats.org/wordprocessingml/2006/main">
              <w:spacing w:after="0" w:line="181"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Κρυπτονόμισμα</w:t>
            </w:r>
          </w:p>
        </w:tc>
        <w:tc>
          <w:tcPr>
            <w:tcW w:w="3300" w:type="dxa"/>
            <w:vAlign w:val="bottom"/>
          </w:tcPr>
          <w:p>
            <w:pPr xmlns:w="http://schemas.openxmlformats.org/wordprocessingml/2006/main">
              <w:ind w:left="200"/>
              <w:spacing w:after="0" w:line="181" w:lineRule="exact"/>
              <w:rPr>
                <w:sz w:val="20"/>
                <w:szCs w:val="20"/>
                <w:color w:val="auto"/>
              </w:rPr>
            </w:pPr>
            <w:r>
              <w:rPr xmlns:w="http://schemas.openxmlformats.org/wordprocessingml/2006/main">
                <w:rFonts w:ascii="Calibri" w:cs="Calibri" w:eastAsia="Calibri" w:hAnsi="Calibri"/>
                <w:sz w:val="15"/>
                <w:szCs w:val="15"/>
                <w:color w:val="auto"/>
              </w:rPr>
              <w:t xml:space="preserve">Αρχικά 0,25 Polkadot, μειώνεται με την πάροδο του χρόνου από ένα τέλος</w:t>
            </w:r>
          </w:p>
        </w:tc>
        <w:tc>
          <w:tcPr>
            <w:tcW w:w="1720" w:type="dxa"/>
            <w:vAlign w:val="bottom"/>
          </w:tcPr>
          <w:p>
            <w:pPr xmlns:w="http://schemas.openxmlformats.org/wordprocessingml/2006/main">
              <w:ind w:left="80"/>
              <w:spacing w:after="0" w:line="181"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Υποχρεωτική εξαργύρωση</w:t>
            </w:r>
          </w:p>
        </w:tc>
        <w:tc>
          <w:tcPr>
            <w:tcW w:w="3220" w:type="dxa"/>
            <w:vAlign w:val="bottom"/>
          </w:tcPr>
          <w:p>
            <w:pPr xmlns:w="http://schemas.openxmlformats.org/wordprocessingml/2006/main">
              <w:ind w:left="160"/>
              <w:spacing w:after="0" w:line="181" w:lineRule="exact"/>
              <w:rPr>
                <w:sz w:val="20"/>
                <w:szCs w:val="20"/>
                <w:color w:val="auto"/>
              </w:rPr>
            </w:pPr>
            <w:r>
              <w:rPr xmlns:w="http://schemas.openxmlformats.org/wordprocessingml/2006/main">
                <w:rFonts w:ascii="Calibri" w:cs="Calibri" w:eastAsia="Calibri" w:hAnsi="Calibri"/>
                <w:sz w:val="15"/>
                <w:szCs w:val="15"/>
                <w:color w:val="auto"/>
                <w:w w:val="99"/>
              </w:rPr>
              <w:t xml:space="preserve">Ο εκδότης δικαιούται Υποχρεωτική Εξαργύρωση αν</w:t>
            </w:r>
          </w:p>
        </w:tc>
      </w:tr>
      <w:tr>
        <w:trPr>
          <w:trHeight w:val="165"/>
        </w:trPr>
        <w:tc>
          <w:tcPr>
            <w:tcW w:w="1600" w:type="dxa"/>
            <w:vAlign w:val="bottom"/>
          </w:tcPr>
          <w:p>
            <w:pPr xmlns:w="http://schemas.openxmlformats.org/wordprocessingml/2006/main">
              <w:spacing w:after="0" w:line="165"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Δικαίωμα ανά μονάδα</w:t>
            </w:r>
          </w:p>
        </w:tc>
        <w:tc>
          <w:tcPr>
            <w:tcW w:w="3300" w:type="dxa"/>
            <w:vAlign w:val="bottom"/>
          </w:tcPr>
          <w:p>
            <w:pPr xmlns:w="http://schemas.openxmlformats.org/wordprocessingml/2006/main">
              <w:ind w:left="200"/>
              <w:spacing w:after="0" w:line="165" w:lineRule="exact"/>
              <w:rPr>
                <w:sz w:val="20"/>
                <w:szCs w:val="20"/>
                <w:color w:val="auto"/>
              </w:rPr>
            </w:pPr>
            <w:r>
              <w:rPr xmlns:w="http://schemas.openxmlformats.org/wordprocessingml/2006/main">
                <w:rFonts w:ascii="Calibri" w:cs="Calibri" w:eastAsia="Calibri" w:hAnsi="Calibri"/>
                <w:sz w:val="15"/>
                <w:szCs w:val="15"/>
                <w:color w:val="auto"/>
              </w:rPr>
              <w:t xml:space="preserve">1,95% ετησίως</w:t>
            </w:r>
          </w:p>
        </w:tc>
        <w:tc>
          <w:tcPr>
            <w:tcW w:w="1720" w:type="dxa"/>
            <w:vAlign w:val="bottom"/>
          </w:tcPr>
          <w:p>
            <w:pPr>
              <w:spacing w:after="0"/>
              <w:rPr>
                <w:sz w:val="14"/>
                <w:szCs w:val="14"/>
                <w:color w:val="auto"/>
              </w:rPr>
            </w:pPr>
          </w:p>
        </w:tc>
        <w:tc>
          <w:tcPr>
            <w:tcW w:w="3220" w:type="dxa"/>
            <w:vAlign w:val="bottom"/>
          </w:tcPr>
          <w:p>
            <w:pPr xmlns:w="http://schemas.openxmlformats.org/wordprocessingml/2006/main">
              <w:ind w:left="160"/>
              <w:spacing w:after="0" w:line="165" w:lineRule="exact"/>
              <w:rPr>
                <w:sz w:val="20"/>
                <w:szCs w:val="20"/>
                <w:color w:val="auto"/>
              </w:rPr>
            </w:pPr>
            <w:r>
              <w:rPr xmlns:w="http://schemas.openxmlformats.org/wordprocessingml/2006/main">
                <w:rFonts w:ascii="Calibri" w:cs="Calibri" w:eastAsia="Calibri" w:hAnsi="Calibri"/>
                <w:sz w:val="15"/>
                <w:szCs w:val="15"/>
                <w:color w:val="auto"/>
              </w:rPr>
              <w:t xml:space="preserve">συμβαίνουν ορισμένα συμβάματα, όπως αναφέρεται στο προϊόν</w:t>
            </w:r>
          </w:p>
        </w:tc>
      </w:tr>
      <w:tr>
        <w:trPr>
          <w:trHeight w:val="178"/>
        </w:trPr>
        <w:tc>
          <w:tcPr>
            <w:tcW w:w="1600" w:type="dxa"/>
            <w:vAlign w:val="bottom"/>
          </w:tcPr>
          <w:p>
            <w:pPr xmlns:w="http://schemas.openxmlformats.org/wordprocessingml/2006/main">
              <w:spacing w:after="0" w:line="178"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ασφάλεια</w:t>
            </w:r>
          </w:p>
        </w:tc>
        <w:tc>
          <w:tcPr>
            <w:tcW w:w="3300" w:type="dxa"/>
            <w:vAlign w:val="bottom"/>
          </w:tcPr>
          <w:p>
            <w:pPr>
              <w:spacing w:after="0"/>
              <w:rPr>
                <w:sz w:val="15"/>
                <w:szCs w:val="15"/>
                <w:color w:val="auto"/>
              </w:rPr>
            </w:pPr>
          </w:p>
        </w:tc>
        <w:tc>
          <w:tcPr>
            <w:tcW w:w="1720" w:type="dxa"/>
            <w:vAlign w:val="bottom"/>
          </w:tcPr>
          <w:p>
            <w:pPr>
              <w:spacing w:after="0"/>
              <w:rPr>
                <w:sz w:val="15"/>
                <w:szCs w:val="15"/>
                <w:color w:val="auto"/>
              </w:rPr>
            </w:pPr>
          </w:p>
        </w:tc>
        <w:tc>
          <w:tcPr>
            <w:tcW w:w="3220" w:type="dxa"/>
            <w:vAlign w:val="bottom"/>
          </w:tcPr>
          <w:p>
            <w:pPr xmlns:w="http://schemas.openxmlformats.org/wordprocessingml/2006/main">
              <w:ind w:left="160"/>
              <w:spacing w:after="0" w:line="178" w:lineRule="exact"/>
              <w:rPr>
                <w:sz w:val="20"/>
                <w:szCs w:val="20"/>
                <w:color w:val="auto"/>
              </w:rPr>
            </w:pPr>
            <w:r>
              <w:rPr xmlns:w="http://schemas.openxmlformats.org/wordprocessingml/2006/main">
                <w:rFonts w:ascii="Calibri" w:cs="Calibri" w:eastAsia="Calibri" w:hAnsi="Calibri"/>
                <w:sz w:val="15"/>
                <w:szCs w:val="15"/>
                <w:color w:val="auto"/>
              </w:rPr>
              <w:t xml:space="preserve">συνθήκες.</w:t>
            </w:r>
          </w:p>
        </w:tc>
      </w:tr>
    </w:tbl>
    <w:p>
      <w:pPr>
        <w:spacing w:after="0" w:line="12" w:lineRule="exact"/>
        <w:rPr>
          <w:sz w:val="24"/>
          <w:szCs w:val="24"/>
          <w:color w:val="auto"/>
        </w:rPr>
      </w:pPr>
    </w:p>
    <w:p>
      <w:pPr xmlns:w="http://schemas.openxmlformats.org/wordprocessingml/2006/main">
        <w:ind w:left="60"/>
        <w:spacing w:after="0"/>
        <w:tabs>
          <w:tab w:leader="none" w:pos="1840" w:val="left"/>
        </w:tabs>
        <w:rPr>
          <w:sz w:val="20"/>
          <w:szCs w:val="20"/>
          <w:color w:val="auto"/>
        </w:rPr>
      </w:pPr>
      <w:r>
        <w:rPr xmlns:w="http://schemas.openxmlformats.org/wordprocessingml/2006/main">
          <w:rFonts w:ascii="Calibri" w:cs="Calibri" w:eastAsia="Calibri" w:hAnsi="Calibri"/>
          <w:sz w:val="15"/>
          <w:szCs w:val="15"/>
          <w:b w:val="1"/>
          <w:bCs w:val="1"/>
          <w:color w:val="auto"/>
        </w:rPr>
        <w:t xml:space="preserve">Δικαιώματα των ομολογιούχων</w:t>
        <w:tab xmlns:w="http://schemas.openxmlformats.org/wordprocessingml/2006/main"/>
      </w:r>
      <w:r>
        <w:rPr xmlns:w="http://schemas.openxmlformats.org/wordprocessingml/2006/main">
          <w:rFonts w:ascii="Calibri" w:cs="Calibri" w:eastAsia="Calibri" w:hAnsi="Calibri"/>
          <w:sz w:val="14"/>
          <w:szCs w:val="14"/>
          <w:color w:val="auto"/>
        </w:rPr>
        <w:t xml:space="preserve">Οι κάτοχοι της PLKA μπορούν να επιστρέψουν το προϊόν για την Polkadot ανά πάσα στιγμή ή, αν δεν είναι δυνατή η πληρωμή στην Polkadot λόγω των ισχυουσών κανονιστικών ρυθμίσεων</w:t>
      </w:r>
    </w:p>
    <w:p>
      <w:pPr xmlns:w="http://schemas.openxmlformats.org/wordprocessingml/2006/main">
        <w:jc w:val="center"/>
        <w:ind w:right="-79"/>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η ισοδύναμη αξία σε δολάρια ΗΠΑ (το ακριβές ποσό καθορίζεται στις συνθήκες του προϊόντος).</w:t>
      </w:r>
    </w:p>
    <w:p>
      <w:pPr>
        <w:spacing w:after="0" w:line="28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Επιδιωκόμενος ιδιώτης επενδυτής</w:t>
      </w:r>
    </w:p>
    <w:p>
      <w:pPr>
        <w:spacing w:after="0" w:line="3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Το προϊόν προορίζεται για ιδιώτες επενδυτές οι οποίοι:</w:t>
      </w:r>
    </w:p>
    <w:p>
      <w:pPr xmlns:w="http://schemas.openxmlformats.org/wordprocessingml/2006/main">
        <w:ind w:left="30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είναι σε θέση να επωμιστούν συνολική απώλεια του επενδυθέντος ποσού·</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-97790</wp:posOffset>
            </wp:positionV>
            <wp:extent cx="61595" cy="6159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00" w:right="24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αναζητούν μια κερδοσκοπική επενδυτική ευκαιρία που συνοδεύεται από την προσδοκία ότι το υποκείμενο περιουσιακό στοιχείο θα αποκτήσει επαρκή αξία με την πάροδο του χρόνου, ώστε να υπερβεί τυχόν αμοιβές·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-202565</wp:posOffset>
            </wp:positionV>
            <wp:extent cx="61595" cy="6159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00" w:right="16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έχουν περιορισμένες τεχνικές δυνατότητες ή δεν διαθέτουν τη σχετική τεχνική εμπειρογνωμοσύνη και, ως εκ τούτου, αντί να επενδύουν απευθείας στην Polkadot με τη βοήθεια ομολόγων στον κομιστή με αξία που βασίζεται στην τιμή της Polkadot, θα ήθελαν να επενδύσουν στην Polkadot χωρίς να πρέπει να κατέχουν οι ίδιοι την Polkadot κατά τη διάρκεια της ζωής του προϊόντος·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-307340</wp:posOffset>
            </wp:positionV>
            <wp:extent cx="61595" cy="6159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00" w:right="48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να αναγνωρίσουν ότι η αξία του προϊόντος μπορεί να αλλάζει συχνά λόγω της εξαιρετικά ασταθούς υποκείμενης απαίτησης και, ως εκ τούτου, να έχουν επαρκή χρόνο για την ενεργό παρακολούθηση και διαχείριση της επένδυσης·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-202565</wp:posOffset>
            </wp:positionV>
            <wp:extent cx="61595" cy="6159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00" w:right="78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να διαθέτουν προηγμένες γνώσεις ή/και εμπειρία σε συγκρίσιμα χρηματοοικονομικά προϊόντα και να κατανοούν τη δομή κόστους του προϊόντος, συμπεριλαμβανομένου του δικαιώματος Cryptocurrency που μειώνεται καθημερινά.</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-202565</wp:posOffset>
            </wp:positionV>
            <wp:extent cx="61595" cy="6159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w:sectPr>
          <w:pgSz w:w="11900" w:h="16838" w:orient="portrait"/>
          <w:cols w:equalWidth="0" w:num="1">
            <w:col w:w="9900"/>
          </w:cols>
          <w:pgMar w:left="980" w:top="518" w:right="102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26" w:lineRule="exact"/>
        <w:rPr>
          <w:sz w:val="24"/>
          <w:szCs w:val="24"/>
          <w:color w:val="auto"/>
        </w:rPr>
      </w:pPr>
    </w:p>
    <w:p>
      <w:pPr xmlns:w="http://schemas.openxmlformats.org/wordprocessingml/2006/main">
        <w:jc w:val="center"/>
        <w:ind w:right="-59"/>
        <w:spacing w:after="0"/>
        <w:rPr>
          <w:sz w:val="20"/>
          <w:szCs w:val="20"/>
          <w:color w:val="auto"/>
        </w:rPr>
      </w:pPr>
      <w:r>
        <w:rPr xmlns:w="http://schemas.openxmlformats.org/wordprocessingml/2006/main">
          <w:rFonts w:ascii="Calibri" w:cs="Calibri" w:eastAsia="Calibri" w:hAnsi="Calibri"/>
          <w:sz w:val="15"/>
          <w:szCs w:val="15"/>
          <w:color w:val="auto"/>
        </w:rPr>
        <w:t xml:space="preserve">1</w:t>
      </w:r>
    </w:p>
    <w:p>
      <w:pPr>
        <w:spacing w:after="0" w:line="20" w:lineRule="exact"/>
        <w:rPr>
          <w:sz w:val="24"/>
          <w:szCs w:val="24"/>
          <w:color w:val="auto"/>
        </w:rPr>
      </w:pPr>
    </w:p>
    <w:p>
      <w:pPr>
        <w:sectPr>
          <w:pgSz w:w="11900" w:h="16838" w:orient="portrait"/>
          <w:cols w:equalWidth="0" w:num="1">
            <w:col w:w="9900"/>
          </w:cols>
          <w:pgMar w:left="980" w:top="518" w:right="1026" w:bottom="0" w:gutter="0" w:footer="0" w:header="0"/>
          <w:type w:val="continuous"/>
        </w:sectPr>
      </w:pPr>
    </w:p>
    <w:bookmarkStart w:id="1" w:name="page2"/>
    <w:bookmarkEnd w:id="1"/>
    <w:p>
      <w:pPr xmlns:w="http://schemas.openxmlformats.org/wordprocessingml/2006/main">
        <w:ind w:left="280"/>
        <w:spacing w:after="0"/>
        <w:rPr>
          <w:sz w:val="20"/>
          <w:szCs w:val="20"/>
          <w:color w:val="auto"/>
        </w:rPr>
      </w:pPr>
      <w:r>
        <w:rPr xmlns:w="http://schemas.openxmlformats.org/wordprocessingml/2006/main">
          <w:rFonts w:ascii="Calibri" w:cs="Calibri" w:eastAsia="Calibri" w:hAnsi="Calibri"/>
          <w:sz w:val="35"/>
          <w:szCs w:val="35"/>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603885</wp:posOffset>
            </wp:positionH>
            <wp:positionV relativeFrom="page">
              <wp:posOffset>0</wp:posOffset>
            </wp:positionV>
            <wp:extent cx="6377940" cy="105219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6377940" cy="1052195"/>
                    </a:xfrm>
                    <a:prstGeom prst="rect">
                      <a:avLst/>
                    </a:prstGeom>
                    <a:noFill/>
                  </pic:spPr>
                </pic:pic>
              </a:graphicData>
            </a:graphic>
          </wp:anchor>
        </w:drawing>
      </w:r>
      <w:r>
        <w:rPr xmlns:w="http://schemas.openxmlformats.org/wordprocessingml/2006/main">
          <w:rFonts w:ascii="Calibri" w:cs="Calibri" w:eastAsia="Calibri" w:hAnsi="Calibri"/>
          <w:sz w:val="35"/>
          <w:szCs w:val="35"/>
          <w:b w:val="1"/>
          <w:bCs w:val="1"/>
          <w:color w:val="auto"/>
        </w:rPr>
        <w:t xml:space="preserve">Έγγραφο βασικών πληροφοριών</w:t>
      </w:r>
    </w:p>
    <w:p>
      <w:pPr>
        <w:spacing w:after="0" w:line="343"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Ποιοι είναι οι κίνδυνοι και τι θα μπορούσα να πάρω ως αντάλλαγμα;</w:t>
      </w:r>
    </w:p>
    <w:p>
      <w:pPr>
        <w:spacing w:after="0" w:line="21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Δείκτης κινδύνου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227330</wp:posOffset>
            </wp:positionV>
            <wp:extent cx="762000" cy="76200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762000" cy="762000"/>
                    </a:xfrm>
                    <a:prstGeom prst="rect">
                      <a:avLst/>
                    </a:prstGeom>
                    <a:noFill/>
                  </pic:spPr>
                </pic:pic>
              </a:graphicData>
            </a:graphic>
          </wp:anchor>
        </w:drawing>
      </w:r>
    </w:p>
    <w:p>
      <w:pPr>
        <w:spacing w:after="0" w:line="200" w:lineRule="exact"/>
        <w:rPr>
          <w:sz w:val="20"/>
          <w:szCs w:val="20"/>
          <w:color w:val="auto"/>
        </w:rPr>
      </w:pPr>
    </w:p>
    <w:p>
      <w:pPr>
        <w:spacing w:after="0" w:line="206" w:lineRule="exact"/>
        <w:rPr>
          <w:sz w:val="20"/>
          <w:szCs w:val="20"/>
          <w:color w:val="auto"/>
        </w:rPr>
      </w:pPr>
    </w:p>
    <w:p>
      <w:pPr xmlns:w="http://schemas.openxmlformats.org/wordprocessingml/2006/main">
        <w:ind w:left="1440"/>
        <w:spacing w:after="0" w:line="219" w:lineRule="auto"/>
        <w:rPr>
          <w:sz w:val="20"/>
          <w:szCs w:val="20"/>
          <w:color w:val="auto"/>
        </w:rPr>
      </w:pPr>
      <w:r>
        <w:rPr xmlns:w="http://schemas.openxmlformats.org/wordprocessingml/2006/main">
          <w:rFonts w:ascii="Calibri" w:cs="Calibri" w:eastAsia="Calibri" w:hAnsi="Calibri"/>
          <w:sz w:val="14"/>
          <w:szCs w:val="14"/>
          <w:b w:val="1"/>
          <w:bCs w:val="1"/>
          <w:color w:val="auto"/>
        </w:rPr>
        <w:t xml:space="preserve">Ο Δείκτης Κινδύνου υποθέτει ότι θα κρατήσει το προϊόν για τη συνιστώμενη περίοδο αναμονής των 5 ετών.</w:t>
      </w:r>
      <w:r>
        <w:rPr xmlns:w="http://schemas.openxmlformats.org/wordprocessingml/2006/main">
          <w:rFonts w:ascii="Calibri" w:cs="Calibri" w:eastAsia="Calibri" w:hAnsi="Calibri"/>
          <w:sz w:val="14"/>
          <w:szCs w:val="14"/>
          <w:b w:val="1"/>
          <w:bCs w:val="1"/>
          <w:color w:val="auto"/>
        </w:rPr>
        <w:t xml:space="preserve"> Ο πραγματικός κίνδυνος μπορεί να ποικίλει σημαντικά αν μετρητά σε ένα πρώιμο στάδιο και μπορεί να πάρει πίσω λιγότερο.</w:t>
      </w:r>
      <w:r>
        <w:rPr xmlns:w="http://schemas.openxmlformats.org/wordprocessingml/2006/main">
          <w:rFonts w:ascii="Calibri" w:cs="Calibri" w:eastAsia="Calibri" w:hAnsi="Calibri"/>
          <w:sz w:val="14"/>
          <w:szCs w:val="14"/>
          <w:b w:val="1"/>
          <w:bCs w:val="1"/>
          <w:color w:val="auto"/>
        </w:rPr>
        <w:t xml:space="preserve"> Μπορεί να μην είστε σε θέση να πουλήσετε το προϊόν σας εύκολα ή μπορεί να χρειαστεί να το πουλήσετε σε τιμή που επηρεάζει σημαντικά το πόσο θα πάρετε πίσω.</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xmlns:w="http://schemas.openxmlformats.org/wordprocessingml/2006/main">
        <w:ind w:left="1380"/>
        <w:spacing w:after="0"/>
        <w:rPr>
          <w:sz w:val="20"/>
          <w:szCs w:val="20"/>
          <w:color w:val="auto"/>
        </w:rPr>
      </w:pPr>
      <w:r>
        <w:rPr xmlns:w="http://schemas.openxmlformats.org/wordprocessingml/2006/main">
          <w:rFonts w:ascii="Calibri" w:cs="Calibri" w:eastAsia="Calibri" w:hAnsi="Calibri"/>
          <w:sz w:val="20"/>
          <w:szCs w:val="20"/>
          <w:color w:val="auto"/>
        </w:rPr>
        <w:t xml:space="preserve">Δείκτης κινδύνου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-196215</wp:posOffset>
            </wp:positionH>
            <wp:positionV relativeFrom="paragraph">
              <wp:posOffset>-170180</wp:posOffset>
            </wp:positionV>
            <wp:extent cx="2746375" cy="99441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2746375" cy="994410"/>
                    </a:xfrm>
                    <a:prstGeom prst="rect">
                      <a:avLst/>
                    </a:prstGeom>
                    <a:noFill/>
                  </pic:spPr>
                </pic:pic>
              </a:graphicData>
            </a:graphic>
          </wp:anchor>
        </w:drawing>
      </w:r>
    </w:p>
    <w:p>
      <w:pPr>
        <w:spacing w:after="0" w:line="280" w:lineRule="exact"/>
        <w:rPr>
          <w:sz w:val="20"/>
          <w:szCs w:val="20"/>
          <w:color w:val="auto"/>
        </w:rPr>
      </w:pPr>
    </w:p>
    <w:tbl>
      <w:tblPr>
        <w:tblLayout w:type="fixed"/>
        <w:tblInd w:w="0" w:type="dxa"/>
        <w:tblCellMar>
          <w:top w:w="0" w:type="dxa"/>
          <w:left w:w="0" w:type="dxa"/>
          <w:bottom w:w="0" w:type="dxa"/>
          <w:right w:w="0" w:type="dxa"/>
        </w:tblCellMar>
      </w:tblPr>
      <w:tr>
        <w:trPr>
          <w:trHeight w:val="134"/>
        </w:trPr>
        <w:tc>
          <w:tcPr>
            <w:tcW w:w="72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1</w:t>
            </w:r>
          </w:p>
        </w:tc>
        <w:tc>
          <w:tcPr>
            <w:tcW w:w="46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2</w:t>
            </w:r>
          </w:p>
        </w:tc>
        <w:tc>
          <w:tcPr>
            <w:tcW w:w="44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3</w:t>
            </w:r>
          </w:p>
        </w:tc>
        <w:tc>
          <w:tcPr>
            <w:tcW w:w="46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4</w:t>
            </w:r>
          </w:p>
        </w:tc>
        <w:tc>
          <w:tcPr>
            <w:tcW w:w="46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5</w:t>
            </w:r>
          </w:p>
        </w:tc>
        <w:tc>
          <w:tcPr>
            <w:tcW w:w="44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6</w:t>
            </w:r>
          </w:p>
        </w:tc>
        <w:tc>
          <w:tcPr>
            <w:tcW w:w="740" w:type="dxa"/>
            <w:vAlign w:val="bottom"/>
          </w:tcPr>
          <w:p>
            <w:pPr xmlns:w="http://schemas.openxmlformats.org/wordprocessingml/2006/main">
              <w:jc w:val="right"/>
              <w:ind w:right="405"/>
              <w:spacing w:after="0"/>
              <w:rPr>
                <w:sz w:val="20"/>
                <w:szCs w:val="20"/>
                <w:color w:val="auto"/>
              </w:rPr>
            </w:pPr>
            <w:r>
              <w:rPr xmlns:w="http://schemas.openxmlformats.org/wordprocessingml/2006/main">
                <w:rFonts w:ascii="Calibri" w:cs="Calibri" w:eastAsia="Calibri" w:hAnsi="Calibri"/>
                <w:sz w:val="11"/>
                <w:szCs w:val="11"/>
                <w:color w:val="FFFFFF"/>
              </w:rPr>
              <w:t xml:space="preserve">7</w:t>
            </w:r>
          </w:p>
        </w:tc>
      </w:tr>
      <w:tr>
        <w:trPr>
          <w:trHeight w:val="686"/>
        </w:trPr>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Calibri" w:cs="Calibri" w:eastAsia="Calibri" w:hAnsi="Calibri"/>
                <w:sz w:val="11"/>
                <w:szCs w:val="11"/>
                <w:color w:val="auto"/>
                <w:w w:val="95"/>
              </w:rPr>
              <w:t xml:space="preserve">Χαμηλότερος κίνδυνος</w:t>
            </w:r>
          </w:p>
        </w:tc>
        <w:tc>
          <w:tcPr>
            <w:tcW w:w="4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4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1"/>
                <w:szCs w:val="11"/>
                <w:color w:val="auto"/>
              </w:rPr>
              <w:t xml:space="preserve">Υψηλότερος κίνδυνος</w:t>
            </w:r>
          </w:p>
        </w:tc>
      </w:tr>
    </w:tbl>
    <w:p>
      <w:pPr>
        <w:spacing w:after="0" w:line="200" w:lineRule="exact"/>
        <w:rPr>
          <w:sz w:val="20"/>
          <w:szCs w:val="20"/>
          <w:color w:val="auto"/>
        </w:rPr>
      </w:pPr>
    </w:p>
    <w:p>
      <w:pPr>
        <w:sectPr>
          <w:pgSz w:w="11900" w:h="16838" w:orient="portrait"/>
          <w:cols w:equalWidth="0" w:num="2">
            <w:col w:w="5360" w:space="600"/>
            <w:col w:w="3960"/>
          </w:cols>
          <w:pgMar w:left="980" w:top="518" w:right="1006" w:bottom="0" w:gutter="0" w:footer="0" w:header="0"/>
        </w:sectPr>
      </w:pPr>
    </w:p>
    <w:p>
      <w:pPr>
        <w:spacing w:after="0" w:line="377" w:lineRule="exact"/>
        <w:rPr>
          <w:sz w:val="20"/>
          <w:szCs w:val="20"/>
          <w:color w:val="auto"/>
        </w:rPr>
      </w:pPr>
    </w:p>
    <w:p>
      <w:pPr xmlns:w="http://schemas.openxmlformats.org/wordprocessingml/2006/main">
        <w:ind w:right="340"/>
        <w:spacing w:after="0" w:line="242" w:lineRule="auto"/>
        <w:rPr>
          <w:sz w:val="20"/>
          <w:szCs w:val="20"/>
          <w:color w:val="auto"/>
        </w:rPr>
      </w:pPr>
      <w:r>
        <w:rPr xmlns:w="http://schemas.openxmlformats.org/wordprocessingml/2006/main">
          <w:rFonts w:ascii="Calibri" w:cs="Calibri" w:eastAsia="Calibri" w:hAnsi="Calibri"/>
          <w:sz w:val="14"/>
          <w:szCs w:val="14"/>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14"/>
          <w:szCs w:val="14"/>
          <w:color w:val="auto"/>
        </w:rPr>
        <w:t xml:space="preserve"> Δείχνει πόσο πιθανό είναι ότι το προϊόν θα χάσει χρήματα λόγω των κινήσεων στις αγορές ή επειδή ο Εκδότης δεν είναι σε θέση να σας πληρώσει.</w:t>
      </w:r>
      <w:r>
        <w:rPr xmlns:w="http://schemas.openxmlformats.org/wordprocessingml/2006/main">
          <w:rFonts w:ascii="Calibri" w:cs="Calibri" w:eastAsia="Calibri" w:hAnsi="Calibri"/>
          <w:sz w:val="14"/>
          <w:szCs w:val="14"/>
          <w:color w:val="auto"/>
        </w:rPr>
        <w:t xml:space="preserve"> Έχουμε ταξινομήσει αυτό το προϊόν 7 από 7 που είναι η υψηλότερη κατηγορία κινδύνου.</w:t>
      </w:r>
    </w:p>
    <w:p>
      <w:pPr>
        <w:spacing w:after="0" w:line="30" w:lineRule="exact"/>
        <w:rPr>
          <w:sz w:val="20"/>
          <w:szCs w:val="20"/>
          <w:color w:val="auto"/>
        </w:rPr>
      </w:pPr>
    </w:p>
    <w:p>
      <w:pPr xmlns:w="http://schemas.openxmlformats.org/wordprocessingml/2006/main">
        <w:ind w:right="140"/>
        <w:spacing w:after="0" w:line="218" w:lineRule="auto"/>
        <w:rPr>
          <w:sz w:val="20"/>
          <w:szCs w:val="20"/>
          <w:color w:val="auto"/>
        </w:rPr>
      </w:pPr>
      <w:r>
        <w:rPr xmlns:w="http://schemas.openxmlformats.org/wordprocessingml/2006/main">
          <w:rFonts w:ascii="Calibri" w:cs="Calibri" w:eastAsia="Calibri" w:hAnsi="Calibri"/>
          <w:sz w:val="15"/>
          <w:szCs w:val="15"/>
          <w:color w:val="auto"/>
        </w:rPr>
        <w:t xml:space="preserve">Αυτό βαθμολογεί τις πιθανές απώλειες από τις μελλοντικές επιδόσεις σε υψηλότερο επίπεδο, και οι κακές συνθήκες της αγοράς είναι πολύ πιθανό να επηρεάσουν την ικανότητα να σας πληρώσει.</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b w:val="1"/>
          <w:bCs w:val="1"/>
          <w:color w:val="auto"/>
        </w:rPr>
        <w:t xml:space="preserve">Να είστε ενήμεροι για τον συναλλαγματικό κίνδυνο, δεδομένου ότι η λογιστική μονάδα για την αποπληρωμή μπορεί να είναι είτε σε Polkadot είτε σε USD.</w:t>
      </w:r>
      <w:r>
        <w:rPr xmlns:w="http://schemas.openxmlformats.org/wordprocessingml/2006/main">
          <w:rFonts w:ascii="Calibri" w:cs="Calibri" w:eastAsia="Calibri" w:hAnsi="Calibri"/>
          <w:sz w:val="15"/>
          <w:szCs w:val="15"/>
          <w:b w:val="1"/>
          <w:bCs w:val="1"/>
          <w:color w:val="auto"/>
        </w:rPr>
        <w:t xml:space="preserve"> Μπορεί να μην λάβετε πληρωμές στο τοπικό σας νόμισμα ή στο νόμισμα στο οποίο επιθυμείτε να εξοφληθεί, πράγμα που σημαίνει ότι η τελική σας απόδοση μπορεί να εξαρτάται από τη συναλλαγματική ισοτιμία μεταξύ των δύο νομισμάτων ή μονάδων του λογαριασμού.</w:t>
      </w:r>
      <w:r>
        <w:rPr xmlns:w="http://schemas.openxmlformats.org/wordprocessingml/2006/main">
          <w:rFonts w:ascii="Calibri" w:cs="Calibri" w:eastAsia="Calibri" w:hAnsi="Calibri"/>
          <w:sz w:val="15"/>
          <w:szCs w:val="15"/>
          <w:b w:val="1"/>
          <w:bCs w:val="1"/>
          <w:color w:val="auto"/>
        </w:rPr>
        <w:t xml:space="preserve"> Ο κίνδυνος αυτός δεν λαμβάνεται υπόψη στον προαναφερόμενο δείκτη.</w:t>
      </w:r>
      <w:r>
        <w:rPr xmlns:w="http://schemas.openxmlformats.org/wordprocessingml/2006/main">
          <w:rFonts w:ascii="Calibri" w:cs="Calibri" w:eastAsia="Calibri" w:hAnsi="Calibri"/>
          <w:sz w:val="15"/>
          <w:szCs w:val="15"/>
          <w:color w:val="auto"/>
        </w:rPr>
        <w:t xml:space="preserve"> Λόγω της δομής του, το προϊόν αυτό υπόκειται σε άλλους κινδύνους, όπως οι διακυμάνσεις της αξίας και των συναλλαγματικών ισοτιμιών </w:t>
      </w:r>
      <w:r>
        <w:rPr xmlns:w="http://schemas.openxmlformats.org/wordprocessingml/2006/main">
          <w:rFonts w:ascii="Calibri" w:cs="Calibri" w:eastAsia="Calibri" w:hAnsi="Calibri"/>
          <w:sz w:val="15"/>
          <w:szCs w:val="15"/>
          <w:color w:val="auto"/>
        </w:rPr>
        <w:t xml:space="preserve">μεταξύ της ημερομηνίας εκτέλεσης και της ημερομηνίας παραλαβής του Polkadot, συν την απώλεια του Polkadot που διατηρείται ή παραδίδεται.</w:t>
      </w:r>
      <w:r>
        <w:rPr xmlns:w="http://schemas.openxmlformats.org/wordprocessingml/2006/main">
          <w:rFonts w:ascii="Calibri" w:cs="Calibri" w:eastAsia="Calibri" w:hAnsi="Calibri"/>
          <w:sz w:val="15"/>
          <w:szCs w:val="15"/>
          <w:color w:val="auto"/>
        </w:rPr>
        <w:t xml:space="preserve"> Ο κίνδυνος αυτός δεν λαμβάνεται υπόψη στον προαναφερόμενο δείκτη.</w:t>
      </w:r>
      <w:r>
        <w:rPr xmlns:w="http://schemas.openxmlformats.org/wordprocessingml/2006/main">
          <w:rFonts w:ascii="Calibri" w:cs="Calibri" w:eastAsia="Calibri" w:hAnsi="Calibri"/>
          <w:sz w:val="15"/>
          <w:szCs w:val="15"/>
          <w:color w:val="auto"/>
        </w:rPr>
        <w:t xml:space="preserve"> Αυτό το προϊόν δεν περιλαμβάνει καμία προστασία από τις μελλοντικές επιδόσεις της αγοράς.</w:t>
      </w:r>
      <w:r>
        <w:rPr xmlns:w="http://schemas.openxmlformats.org/wordprocessingml/2006/main">
          <w:rFonts w:ascii="Calibri" w:cs="Calibri" w:eastAsia="Calibri" w:hAnsi="Calibri"/>
          <w:sz w:val="15"/>
          <w:szCs w:val="15"/>
          <w:color w:val="auto"/>
        </w:rPr>
        <w:t xml:space="preserve"> Αυτό σημαίνει ότι θα μπορούσατε να χάσετε μέρος ή το σύνολο του ποσού που επενδύσατε.</w:t>
      </w:r>
      <w:r>
        <w:rPr xmlns:w="http://schemas.openxmlformats.org/wordprocessingml/2006/main">
          <w:rFonts w:ascii="Calibri" w:cs="Calibri" w:eastAsia="Calibri" w:hAnsi="Calibri"/>
          <w:sz w:val="15"/>
          <w:szCs w:val="15"/>
          <w:color w:val="auto"/>
        </w:rPr>
        <w:t xml:space="preserve"> Αν ο Εκδότης δεν είναι σε θέση να σας καταβάλει το οφειλόμενο ποσό, μπορεί να χάσετε το συνολικό ποσό που επενδύσατε.</w:t>
      </w:r>
    </w:p>
    <w:p>
      <w:pPr>
        <w:sectPr>
          <w:pgSz w:w="11900" w:h="16838" w:orient="portrait"/>
          <w:cols w:equalWidth="0" w:num="1">
            <w:col w:w="9920"/>
          </w:cols>
          <w:pgMar w:left="980" w:top="518" w:right="1006" w:bottom="0" w:gutter="0" w:footer="0" w:header="0"/>
          <w:type w:val="continuous"/>
        </w:sectPr>
      </w:pPr>
    </w:p>
    <w:p>
      <w:pPr>
        <w:spacing w:after="0" w:line="29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Σενάρια επιδόσεων</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86" w:lineRule="exact"/>
        <w:rPr>
          <w:sz w:val="20"/>
          <w:szCs w:val="20"/>
          <w:color w:val="auto"/>
        </w:rPr>
      </w:pPr>
    </w:p>
    <w:p>
      <w:pPr xmlns:w="http://schemas.openxmlformats.org/wordprocessingml/2006/main">
        <w:ind w:right="200"/>
        <w:spacing w:after="0" w:line="236" w:lineRule="auto"/>
        <w:rPr>
          <w:sz w:val="20"/>
          <w:szCs w:val="20"/>
          <w:color w:val="auto"/>
        </w:rPr>
      </w:pPr>
      <w:r>
        <w:rPr xmlns:w="http://schemas.openxmlformats.org/wordprocessingml/2006/main">
          <w:rFonts w:ascii="Calibri" w:cs="Calibri" w:eastAsia="Calibri" w:hAnsi="Calibri"/>
          <w:sz w:val="14"/>
          <w:szCs w:val="14"/>
          <w:b w:val="1"/>
          <w:bCs w:val="1"/>
          <w:color w:val="auto"/>
        </w:rPr>
        <w:t xml:space="preserve">Τι θα πάρετε από αυτό το προϊόν εξαρτάται από τη μελλοντική απόδοση της αγοράς.</w:t>
      </w:r>
      <w:r>
        <w:rPr xmlns:w="http://schemas.openxmlformats.org/wordprocessingml/2006/main">
          <w:rFonts w:ascii="Calibri" w:cs="Calibri" w:eastAsia="Calibri" w:hAnsi="Calibri"/>
          <w:sz w:val="14"/>
          <w:szCs w:val="14"/>
          <w:b w:val="1"/>
          <w:bCs w:val="1"/>
          <w:color w:val="auto"/>
        </w:rPr>
        <w:t xml:space="preserve"> Η εξέλιξη της αγοράς στο μέλλον είναι αβέβαιη και δεν μπορεί να προβλεφθεί με ακρίβεια.</w:t>
      </w:r>
      <w:r>
        <w:rPr xmlns:w="http://schemas.openxmlformats.org/wordprocessingml/2006/main">
          <w:rFonts w:ascii="Calibri" w:cs="Calibri" w:eastAsia="Calibri" w:hAnsi="Calibri"/>
          <w:sz w:val="14"/>
          <w:szCs w:val="14"/>
          <w:b w:val="1"/>
          <w:bCs w:val="1"/>
          <w:color w:val="auto"/>
        </w:rPr>
        <w:t xml:space="preserve"> Τα σενάρια που παρουσιάζονται είναι απεικονίσεις που βασίζονται σε ορισμένες υποθέσεις.</w:t>
      </w:r>
      <w:r>
        <w:rPr xmlns:w="http://schemas.openxmlformats.org/wordprocessingml/2006/main">
          <w:rFonts w:ascii="Calibri" w:cs="Calibri" w:eastAsia="Calibri" w:hAnsi="Calibri"/>
          <w:sz w:val="14"/>
          <w:szCs w:val="14"/>
          <w:b w:val="1"/>
          <w:bCs w:val="1"/>
          <w:color w:val="auto"/>
        </w:rPr>
        <w:t xml:space="preserve"> Τα δυσμενή, μέτρια και ευνοϊκά σενάρια που παρουσιάζονται είναι απεικονίσεις που χρησιμοποιούν τη χειρότερη, μέση και καλύτερη απόδοση του προϊόντος τα τελευταία 10 χρόνια.</w:t>
      </w:r>
      <w:r>
        <w:rPr xmlns:w="http://schemas.openxmlformats.org/wordprocessingml/2006/main">
          <w:rFonts w:ascii="Calibri" w:cs="Calibri" w:eastAsia="Calibri" w:hAnsi="Calibri"/>
          <w:sz w:val="14"/>
          <w:szCs w:val="14"/>
          <w:b w:val="1"/>
          <w:bCs w:val="1"/>
          <w:color w:val="auto"/>
        </w:rPr>
        <w:t xml:space="preserve"> Οι αγορές θα μπορούσαν να αναπτυχθούν πολύ διαφορετικά στο μέλλον.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-1657350</wp:posOffset>
            </wp:positionH>
            <wp:positionV relativeFrom="paragraph">
              <wp:posOffset>85725</wp:posOffset>
            </wp:positionV>
            <wp:extent cx="6355080" cy="168021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6355080" cy="1680210"/>
                    </a:xfrm>
                    <a:prstGeom prst="rect">
                      <a:avLst/>
                    </a:prstGeom>
                    <a:noFill/>
                  </pic:spPr>
                </pic:pic>
              </a:graphicData>
            </a:graphic>
          </wp:anchor>
        </w:drawing>
      </w:r>
    </w:p>
    <w:p>
      <w:pPr>
        <w:spacing w:after="0" w:line="188" w:lineRule="exact"/>
        <w:rPr>
          <w:sz w:val="20"/>
          <w:szCs w:val="20"/>
          <w:color w:val="auto"/>
        </w:rPr>
      </w:pPr>
    </w:p>
    <w:p>
      <w:pPr>
        <w:sectPr>
          <w:pgSz w:w="11900" w:h="16838" w:orient="portrait"/>
          <w:cols w:equalWidth="0" w:num="2">
            <w:col w:w="1980" w:space="600"/>
            <w:col w:w="7340"/>
          </w:cols>
          <w:pgMar w:left="980" w:top="518" w:right="1006" w:bottom="0" w:gutter="0" w:footer="0" w:header="0"/>
          <w:type w:val="continuous"/>
        </w:sectPr>
      </w:pPr>
    </w:p>
    <w:tbl>
      <w:tblPr>
        <w:tblLayout w:type="fixed"/>
        <w:tblInd w:w="60" w:type="dxa"/>
        <w:tblCellMar>
          <w:top w:w="0" w:type="dxa"/>
          <w:left w:w="0" w:type="dxa"/>
          <w:bottom w:w="0" w:type="dxa"/>
          <w:right w:w="0" w:type="dxa"/>
        </w:tblCellMar>
      </w:tblPr>
      <w:tr>
        <w:trPr>
          <w:trHeight w:val="171"/>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Συνιστώμενη περίοδος διατήρησης:</w:t>
            </w:r>
          </w:p>
        </w:tc>
        <w:tc>
          <w:tcPr>
            <w:tcW w:w="3140" w:type="dxa"/>
            <w:vAlign w:val="bottom"/>
          </w:tcPr>
          <w:p>
            <w:pPr>
              <w:spacing w:after="0"/>
              <w:rPr>
                <w:sz w:val="14"/>
                <w:szCs w:val="14"/>
                <w:color w:val="auto"/>
              </w:rPr>
            </w:pPr>
          </w:p>
        </w:tc>
        <w:tc>
          <w:tcPr>
            <w:tcW w:w="2480" w:type="dxa"/>
            <w:vAlign w:val="bottom"/>
          </w:tcPr>
          <w:p>
            <w:pPr xmlns:w="http://schemas.openxmlformats.org/wordprocessingml/2006/main">
              <w:ind w:left="460"/>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5 χρόνια</w:t>
            </w:r>
          </w:p>
        </w:tc>
        <w:tc>
          <w:tcPr>
            <w:tcW w:w="1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Παράδειγμα επένδυσης:</w:t>
            </w:r>
          </w:p>
        </w:tc>
        <w:tc>
          <w:tcPr>
            <w:tcW w:w="3140" w:type="dxa"/>
            <w:vAlign w:val="bottom"/>
          </w:tcPr>
          <w:p>
            <w:pPr>
              <w:spacing w:after="0"/>
              <w:rPr>
                <w:sz w:val="19"/>
                <w:szCs w:val="19"/>
                <w:color w:val="auto"/>
              </w:rPr>
            </w:pPr>
          </w:p>
        </w:tc>
        <w:tc>
          <w:tcPr>
            <w:tcW w:w="2480" w:type="dxa"/>
            <w:vAlign w:val="bottom"/>
          </w:tcPr>
          <w:p>
            <w:pPr xmlns:w="http://schemas.openxmlformats.org/wordprocessingml/2006/main">
              <w:ind w:left="460"/>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10.000 USD</w:t>
            </w:r>
          </w:p>
        </w:tc>
        <w:tc>
          <w:tcPr>
            <w:tcW w:w="18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380" w:type="dxa"/>
            <w:vAlign w:val="bottom"/>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Σενάρια</w:t>
            </w:r>
          </w:p>
        </w:tc>
        <w:tc>
          <w:tcPr>
            <w:tcW w:w="3140" w:type="dxa"/>
            <w:vAlign w:val="bottom"/>
          </w:tcPr>
          <w:p>
            <w:pPr>
              <w:spacing w:after="0"/>
              <w:rPr>
                <w:sz w:val="18"/>
                <w:szCs w:val="18"/>
                <w:color w:val="auto"/>
              </w:rPr>
            </w:pPr>
          </w:p>
        </w:tc>
        <w:tc>
          <w:tcPr>
            <w:tcW w:w="2480" w:type="dxa"/>
            <w:vAlign w:val="bottom"/>
            <w:vMerge w:val="restart"/>
          </w:tcPr>
          <w:p>
            <w:pPr xmlns:w="http://schemas.openxmlformats.org/wordprocessingml/2006/main">
              <w:jc w:val="center"/>
              <w:ind w:left="230"/>
              <w:spacing w:after="0"/>
              <w:rPr>
                <w:sz w:val="20"/>
                <w:szCs w:val="20"/>
                <w:color w:val="auto"/>
              </w:rPr>
            </w:pPr>
            <w:r>
              <w:rPr xmlns:w="http://schemas.openxmlformats.org/wordprocessingml/2006/main">
                <w:rFonts w:ascii="Calibri" w:cs="Calibri" w:eastAsia="Calibri" w:hAnsi="Calibri"/>
                <w:sz w:val="14"/>
                <w:szCs w:val="14"/>
                <w:b w:val="1"/>
                <w:bCs w:val="1"/>
                <w:color w:val="auto"/>
                <w:w w:val="98"/>
              </w:rPr>
              <w:t xml:space="preserve">Αν βγείτε μετά από 1 έτος</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auto"/>
                <w:w w:val="97"/>
              </w:rPr>
              <w:t xml:space="preserve">Αν βγείτε μετά από 5 χρόνια</w:t>
            </w:r>
          </w:p>
        </w:tc>
        <w:tc>
          <w:tcPr>
            <w:tcW w:w="0" w:type="dxa"/>
            <w:vAlign w:val="bottom"/>
          </w:tcPr>
          <w:p>
            <w:pPr>
              <w:spacing w:after="0"/>
              <w:rPr>
                <w:sz w:val="1"/>
                <w:szCs w:val="1"/>
                <w:color w:val="auto"/>
              </w:rPr>
            </w:pPr>
          </w:p>
        </w:tc>
      </w:tr>
      <w:tr>
        <w:trPr>
          <w:trHeight w:val="90"/>
        </w:trPr>
        <w:tc>
          <w:tcPr>
            <w:tcW w:w="2380" w:type="dxa"/>
            <w:vAlign w:val="bottom"/>
            <w:vMerge w:val="continue"/>
          </w:tcPr>
          <w:p>
            <w:pPr>
              <w:spacing w:after="0"/>
              <w:rPr>
                <w:sz w:val="7"/>
                <w:szCs w:val="7"/>
                <w:color w:val="auto"/>
              </w:rPr>
            </w:pPr>
          </w:p>
        </w:tc>
        <w:tc>
          <w:tcPr>
            <w:tcW w:w="3140" w:type="dxa"/>
            <w:vAlign w:val="bottom"/>
          </w:tcPr>
          <w:p>
            <w:pPr>
              <w:spacing w:after="0"/>
              <w:rPr>
                <w:sz w:val="7"/>
                <w:szCs w:val="7"/>
                <w:color w:val="auto"/>
              </w:rPr>
            </w:pPr>
          </w:p>
        </w:tc>
        <w:tc>
          <w:tcPr>
            <w:tcW w:w="2480" w:type="dxa"/>
            <w:vAlign w:val="bottom"/>
            <w:vMerge w:val="continue"/>
          </w:tcPr>
          <w:p>
            <w:pPr>
              <w:spacing w:after="0"/>
              <w:rPr>
                <w:sz w:val="7"/>
                <w:szCs w:val="7"/>
                <w:color w:val="auto"/>
              </w:rPr>
            </w:pPr>
          </w:p>
        </w:tc>
        <w:tc>
          <w:tcPr>
            <w:tcW w:w="1800" w:type="dxa"/>
            <w:vAlign w:val="bottom"/>
            <w:vMerge w:val="restart"/>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auto"/>
                <w:w w:val="98"/>
              </w:rPr>
              <w:t xml:space="preserve">(συνιστώμενη περίοδος διατήρησης)</w:t>
            </w:r>
          </w:p>
        </w:tc>
        <w:tc>
          <w:tcPr>
            <w:tcW w:w="0" w:type="dxa"/>
            <w:vAlign w:val="bottom"/>
          </w:tcPr>
          <w:p>
            <w:pPr>
              <w:spacing w:after="0"/>
              <w:rPr>
                <w:sz w:val="1"/>
                <w:szCs w:val="1"/>
                <w:color w:val="auto"/>
              </w:rPr>
            </w:pPr>
          </w:p>
        </w:tc>
      </w:tr>
      <w:tr>
        <w:trPr>
          <w:trHeight w:val="77"/>
        </w:trPr>
        <w:tc>
          <w:tcPr>
            <w:tcW w:w="2380" w:type="dxa"/>
            <w:vAlign w:val="bottom"/>
          </w:tcPr>
          <w:p>
            <w:pPr>
              <w:spacing w:after="0"/>
              <w:rPr>
                <w:sz w:val="6"/>
                <w:szCs w:val="6"/>
                <w:color w:val="auto"/>
              </w:rPr>
            </w:pPr>
          </w:p>
        </w:tc>
        <w:tc>
          <w:tcPr>
            <w:tcW w:w="3140" w:type="dxa"/>
            <w:vAlign w:val="bottom"/>
          </w:tcPr>
          <w:p>
            <w:pPr>
              <w:spacing w:after="0"/>
              <w:rPr>
                <w:sz w:val="6"/>
                <w:szCs w:val="6"/>
                <w:color w:val="auto"/>
              </w:rPr>
            </w:pPr>
          </w:p>
        </w:tc>
        <w:tc>
          <w:tcPr>
            <w:tcW w:w="2480" w:type="dxa"/>
            <w:vAlign w:val="bottom"/>
          </w:tcPr>
          <w:p>
            <w:pPr>
              <w:spacing w:after="0"/>
              <w:rPr>
                <w:sz w:val="6"/>
                <w:szCs w:val="6"/>
                <w:color w:val="auto"/>
              </w:rPr>
            </w:pPr>
          </w:p>
        </w:tc>
        <w:tc>
          <w:tcPr>
            <w:tcW w:w="180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229"/>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Ελάχιστο</w:t>
            </w:r>
          </w:p>
        </w:tc>
        <w:tc>
          <w:tcPr>
            <w:tcW w:w="5620" w:type="dxa"/>
            <w:vAlign w:val="bottom"/>
            <w:gridSpan w:val="2"/>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auto"/>
                <w:w w:val="97"/>
              </w:rPr>
              <w:t xml:space="preserve">Δεν υπάρχει ελάχιστη εγγυημένη απόδοση.</w:t>
            </w:r>
            <w:r>
              <w:rPr xmlns:w="http://schemas.openxmlformats.org/wordprocessingml/2006/main">
                <w:rFonts w:ascii="Calibri" w:cs="Calibri" w:eastAsia="Calibri" w:hAnsi="Calibri"/>
                <w:sz w:val="14"/>
                <w:szCs w:val="14"/>
                <w:b w:val="1"/>
                <w:bCs w:val="1"/>
                <w:color w:val="auto"/>
                <w:w w:val="97"/>
              </w:rPr>
              <w:t xml:space="preserve"> Θα μπορούσες να χάσεις κάποια ή όλα τα λεφτά σου.</w:t>
            </w:r>
          </w:p>
        </w:tc>
        <w:tc>
          <w:tcPr>
            <w:tcW w:w="18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FF0000"/>
              </w:rPr>
              <w:t xml:space="preserve">Σενάριο ακραίων καταστάσεων</w:t>
            </w:r>
          </w:p>
        </w:tc>
        <w:tc>
          <w:tcPr>
            <w:tcW w:w="3140" w:type="dxa"/>
            <w:vAlign w:val="bottom"/>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FF0000"/>
              </w:rPr>
              <w:t xml:space="preserve">Τι μπορεί να πάρετε πίσω μετά το κόστος</w:t>
            </w:r>
          </w:p>
        </w:tc>
        <w:tc>
          <w:tcPr>
            <w:tcW w:w="2480" w:type="dxa"/>
            <w:vAlign w:val="bottom"/>
          </w:tcPr>
          <w:p>
            <w:pPr xmlns:w="http://schemas.openxmlformats.org/wordprocessingml/2006/main">
              <w:jc w:val="center"/>
              <w:ind w:left="210"/>
              <w:spacing w:after="0"/>
              <w:rPr>
                <w:sz w:val="20"/>
                <w:szCs w:val="20"/>
                <w:color w:val="auto"/>
              </w:rPr>
            </w:pPr>
            <w:r>
              <w:rPr xmlns:w="http://schemas.openxmlformats.org/wordprocessingml/2006/main">
                <w:rFonts w:ascii="Calibri" w:cs="Calibri" w:eastAsia="Calibri" w:hAnsi="Calibri"/>
                <w:sz w:val="14"/>
                <w:szCs w:val="14"/>
                <w:b w:val="1"/>
                <w:bCs w:val="1"/>
                <w:color w:val="FF0000"/>
                <w:w w:val="97"/>
              </w:rPr>
              <w:t xml:space="preserve">105 USD</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FF0000"/>
              </w:rPr>
              <w:t xml:space="preserve">USD 0</w:t>
            </w:r>
          </w:p>
        </w:tc>
        <w:tc>
          <w:tcPr>
            <w:tcW w:w="0" w:type="dxa"/>
            <w:vAlign w:val="bottom"/>
          </w:tcPr>
          <w:p>
            <w:pPr>
              <w:spacing w:after="0"/>
              <w:rPr>
                <w:sz w:val="1"/>
                <w:szCs w:val="1"/>
                <w:color w:val="auto"/>
              </w:rPr>
            </w:pPr>
          </w:p>
        </w:tc>
      </w:tr>
      <w:tr>
        <w:trPr>
          <w:trHeight w:val="167"/>
        </w:trPr>
        <w:tc>
          <w:tcPr>
            <w:tcW w:w="2380" w:type="dxa"/>
            <w:vAlign w:val="bottom"/>
          </w:tcPr>
          <w:p>
            <w:pPr>
              <w:spacing w:after="0"/>
              <w:rPr>
                <w:sz w:val="14"/>
                <w:szCs w:val="14"/>
                <w:color w:val="auto"/>
              </w:rPr>
            </w:pPr>
          </w:p>
        </w:tc>
        <w:tc>
          <w:tcPr>
            <w:tcW w:w="3140" w:type="dxa"/>
            <w:vAlign w:val="bottom"/>
          </w:tcPr>
          <w:p>
            <w:pPr xmlns:w="http://schemas.openxmlformats.org/wordprocessingml/2006/main">
              <w:ind w:left="62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FF0000"/>
              </w:rPr>
              <w:t xml:space="preserve">Μέση απόδοση κάθε έτος</w:t>
            </w:r>
          </w:p>
        </w:tc>
        <w:tc>
          <w:tcPr>
            <w:tcW w:w="2480" w:type="dxa"/>
            <w:vAlign w:val="bottom"/>
          </w:tcPr>
          <w:p>
            <w:pPr xmlns:w="http://schemas.openxmlformats.org/wordprocessingml/2006/main">
              <w:jc w:val="center"/>
              <w:ind w:left="23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FF0000"/>
                <w:w w:val="98"/>
              </w:rPr>
              <w:t xml:space="preserve">-98,9 %</w:t>
            </w:r>
          </w:p>
        </w:tc>
        <w:tc>
          <w:tcPr>
            <w:tcW w:w="1800" w:type="dxa"/>
            <w:vAlign w:val="bottom"/>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FF0000"/>
                <w:w w:val="96"/>
              </w:rPr>
              <w:t xml:space="preserve">-100,0 %</w:t>
            </w:r>
          </w:p>
        </w:tc>
        <w:tc>
          <w:tcPr>
            <w:tcW w:w="0" w:type="dxa"/>
            <w:vAlign w:val="bottom"/>
          </w:tcPr>
          <w:p>
            <w:pPr>
              <w:spacing w:after="0"/>
              <w:rPr>
                <w:sz w:val="1"/>
                <w:szCs w:val="1"/>
                <w:color w:val="auto"/>
              </w:rPr>
            </w:pPr>
          </w:p>
        </w:tc>
      </w:tr>
      <w:tr>
        <w:trPr>
          <w:trHeight w:val="216"/>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9E615A"/>
              </w:rPr>
              <w:t xml:space="preserve">Δυσμενές σενάριο</w:t>
            </w:r>
          </w:p>
        </w:tc>
        <w:tc>
          <w:tcPr>
            <w:tcW w:w="3140" w:type="dxa"/>
            <w:vAlign w:val="bottom"/>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9E615A"/>
              </w:rPr>
              <w:t xml:space="preserve">Τι μπορεί να πάρετε πίσω μετά το κόστος</w:t>
            </w:r>
          </w:p>
        </w:tc>
        <w:tc>
          <w:tcPr>
            <w:tcW w:w="2480" w:type="dxa"/>
            <w:vAlign w:val="bottom"/>
          </w:tcPr>
          <w:p>
            <w:pPr xmlns:w="http://schemas.openxmlformats.org/wordprocessingml/2006/main">
              <w:jc w:val="center"/>
              <w:ind w:left="230"/>
              <w:spacing w:after="0"/>
              <w:rPr>
                <w:sz w:val="20"/>
                <w:szCs w:val="20"/>
                <w:color w:val="auto"/>
              </w:rPr>
            </w:pPr>
            <w:r>
              <w:rPr xmlns:w="http://schemas.openxmlformats.org/wordprocessingml/2006/main">
                <w:rFonts w:ascii="Calibri" w:cs="Calibri" w:eastAsia="Calibri" w:hAnsi="Calibri"/>
                <w:sz w:val="14"/>
                <w:szCs w:val="14"/>
                <w:b w:val="1"/>
                <w:bCs w:val="1"/>
                <w:color w:val="9E615A"/>
                <w:w w:val="96"/>
              </w:rPr>
              <w:t xml:space="preserve">1.104 USD</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9E615A"/>
              </w:rPr>
              <w:t xml:space="preserve">USD 0</w:t>
            </w:r>
          </w:p>
        </w:tc>
        <w:tc>
          <w:tcPr>
            <w:tcW w:w="0" w:type="dxa"/>
            <w:vAlign w:val="bottom"/>
          </w:tcPr>
          <w:p>
            <w:pPr>
              <w:spacing w:after="0"/>
              <w:rPr>
                <w:sz w:val="1"/>
                <w:szCs w:val="1"/>
                <w:color w:val="auto"/>
              </w:rPr>
            </w:pPr>
          </w:p>
        </w:tc>
      </w:tr>
      <w:tr>
        <w:trPr>
          <w:trHeight w:val="167"/>
        </w:trPr>
        <w:tc>
          <w:tcPr>
            <w:tcW w:w="2380" w:type="dxa"/>
            <w:vAlign w:val="bottom"/>
          </w:tcPr>
          <w:p>
            <w:pPr>
              <w:spacing w:after="0"/>
              <w:rPr>
                <w:sz w:val="14"/>
                <w:szCs w:val="14"/>
                <w:color w:val="auto"/>
              </w:rPr>
            </w:pPr>
          </w:p>
        </w:tc>
        <w:tc>
          <w:tcPr>
            <w:tcW w:w="3140" w:type="dxa"/>
            <w:vAlign w:val="bottom"/>
          </w:tcPr>
          <w:p>
            <w:pPr xmlns:w="http://schemas.openxmlformats.org/wordprocessingml/2006/main">
              <w:ind w:left="62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9E615A"/>
              </w:rPr>
              <w:t xml:space="preserve">Μέση απόδοση κάθε έτος</w:t>
            </w:r>
          </w:p>
        </w:tc>
        <w:tc>
          <w:tcPr>
            <w:tcW w:w="2480" w:type="dxa"/>
            <w:vAlign w:val="bottom"/>
          </w:tcPr>
          <w:p>
            <w:pPr xmlns:w="http://schemas.openxmlformats.org/wordprocessingml/2006/main">
              <w:jc w:val="center"/>
              <w:ind w:left="23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9E615A"/>
                <w:w w:val="98"/>
              </w:rPr>
              <w:t xml:space="preserve">-89,0 %</w:t>
            </w:r>
          </w:p>
        </w:tc>
        <w:tc>
          <w:tcPr>
            <w:tcW w:w="1800" w:type="dxa"/>
            <w:vAlign w:val="bottom"/>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9E615A"/>
                <w:w w:val="96"/>
              </w:rPr>
              <w:t xml:space="preserve">-100,0 %</w:t>
            </w:r>
          </w:p>
        </w:tc>
        <w:tc>
          <w:tcPr>
            <w:tcW w:w="0" w:type="dxa"/>
            <w:vAlign w:val="bottom"/>
          </w:tcPr>
          <w:p>
            <w:pPr>
              <w:spacing w:after="0"/>
              <w:rPr>
                <w:sz w:val="1"/>
                <w:szCs w:val="1"/>
                <w:color w:val="auto"/>
              </w:rPr>
            </w:pPr>
          </w:p>
        </w:tc>
      </w:tr>
      <w:tr>
        <w:trPr>
          <w:trHeight w:val="216"/>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E9752C"/>
              </w:rPr>
              <w:t xml:space="preserve">Μέτριο σενάριο</w:t>
            </w:r>
          </w:p>
        </w:tc>
        <w:tc>
          <w:tcPr>
            <w:tcW w:w="3140" w:type="dxa"/>
            <w:vAlign w:val="bottom"/>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E9752C"/>
              </w:rPr>
              <w:t xml:space="preserve">Τι μπορεί να πάρετε πίσω μετά το κόστος</w:t>
            </w:r>
          </w:p>
        </w:tc>
        <w:tc>
          <w:tcPr>
            <w:tcW w:w="2480" w:type="dxa"/>
            <w:vAlign w:val="bottom"/>
          </w:tcPr>
          <w:p>
            <w:pPr xmlns:w="http://schemas.openxmlformats.org/wordprocessingml/2006/main">
              <w:jc w:val="center"/>
              <w:ind w:left="230"/>
              <w:spacing w:after="0"/>
              <w:rPr>
                <w:sz w:val="20"/>
                <w:szCs w:val="20"/>
                <w:color w:val="auto"/>
              </w:rPr>
            </w:pPr>
            <w:r>
              <w:rPr xmlns:w="http://schemas.openxmlformats.org/wordprocessingml/2006/main">
                <w:rFonts w:ascii="Calibri" w:cs="Calibri" w:eastAsia="Calibri" w:hAnsi="Calibri"/>
                <w:sz w:val="14"/>
                <w:szCs w:val="14"/>
                <w:b w:val="1"/>
                <w:bCs w:val="1"/>
                <w:color w:val="E9752C"/>
                <w:w w:val="98"/>
              </w:rPr>
              <w:t xml:space="preserve">22.812 USD</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E9752C"/>
                <w:w w:val="97"/>
              </w:rPr>
              <w:t xml:space="preserve">284.124 USD</w:t>
            </w:r>
          </w:p>
        </w:tc>
        <w:tc>
          <w:tcPr>
            <w:tcW w:w="0" w:type="dxa"/>
            <w:vAlign w:val="bottom"/>
          </w:tcPr>
          <w:p>
            <w:pPr>
              <w:spacing w:after="0"/>
              <w:rPr>
                <w:sz w:val="1"/>
                <w:szCs w:val="1"/>
                <w:color w:val="auto"/>
              </w:rPr>
            </w:pPr>
          </w:p>
        </w:tc>
      </w:tr>
      <w:tr>
        <w:trPr>
          <w:trHeight w:val="167"/>
        </w:trPr>
        <w:tc>
          <w:tcPr>
            <w:tcW w:w="2380" w:type="dxa"/>
            <w:vAlign w:val="bottom"/>
          </w:tcPr>
          <w:p>
            <w:pPr>
              <w:spacing w:after="0"/>
              <w:rPr>
                <w:sz w:val="14"/>
                <w:szCs w:val="14"/>
                <w:color w:val="auto"/>
              </w:rPr>
            </w:pPr>
          </w:p>
        </w:tc>
        <w:tc>
          <w:tcPr>
            <w:tcW w:w="3140" w:type="dxa"/>
            <w:vAlign w:val="bottom"/>
          </w:tcPr>
          <w:p>
            <w:pPr xmlns:w="http://schemas.openxmlformats.org/wordprocessingml/2006/main">
              <w:ind w:left="62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E9752C"/>
              </w:rPr>
              <w:t xml:space="preserve">Μέση απόδοση κάθε έτος</w:t>
            </w:r>
          </w:p>
        </w:tc>
        <w:tc>
          <w:tcPr>
            <w:tcW w:w="2480" w:type="dxa"/>
            <w:vAlign w:val="bottom"/>
          </w:tcPr>
          <w:p>
            <w:pPr xmlns:w="http://schemas.openxmlformats.org/wordprocessingml/2006/main">
              <w:jc w:val="center"/>
              <w:ind w:left="23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E9752C"/>
              </w:rPr>
              <w:t xml:space="preserve">128,1 %</w:t>
            </w:r>
          </w:p>
        </w:tc>
        <w:tc>
          <w:tcPr>
            <w:tcW w:w="1800" w:type="dxa"/>
            <w:vAlign w:val="bottom"/>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E9752C"/>
                <w:w w:val="98"/>
              </w:rPr>
              <w:t xml:space="preserve">95,3 %</w:t>
            </w:r>
          </w:p>
        </w:tc>
        <w:tc>
          <w:tcPr>
            <w:tcW w:w="0" w:type="dxa"/>
            <w:vAlign w:val="bottom"/>
          </w:tcPr>
          <w:p>
            <w:pPr>
              <w:spacing w:after="0"/>
              <w:rPr>
                <w:sz w:val="1"/>
                <w:szCs w:val="1"/>
                <w:color w:val="auto"/>
              </w:rPr>
            </w:pPr>
          </w:p>
        </w:tc>
      </w:tr>
      <w:tr>
        <w:trPr>
          <w:trHeight w:val="216"/>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4EB465"/>
              </w:rPr>
              <w:t xml:space="preserve">Ευνοϊκό σενάριο</w:t>
            </w:r>
          </w:p>
        </w:tc>
        <w:tc>
          <w:tcPr>
            <w:tcW w:w="3140" w:type="dxa"/>
            <w:vAlign w:val="bottom"/>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4EB465"/>
              </w:rPr>
              <w:t xml:space="preserve">Τι μπορεί να πάρετε πίσω μετά το κόστος</w:t>
            </w:r>
          </w:p>
        </w:tc>
        <w:tc>
          <w:tcPr>
            <w:tcW w:w="2480" w:type="dxa"/>
            <w:vAlign w:val="bottom"/>
          </w:tcPr>
          <w:p>
            <w:pPr xmlns:w="http://schemas.openxmlformats.org/wordprocessingml/2006/main">
              <w:jc w:val="center"/>
              <w:ind w:left="230"/>
              <w:spacing w:after="0"/>
              <w:rPr>
                <w:sz w:val="20"/>
                <w:szCs w:val="20"/>
                <w:color w:val="auto"/>
              </w:rPr>
            </w:pPr>
            <w:r>
              <w:rPr xmlns:w="http://schemas.openxmlformats.org/wordprocessingml/2006/main">
                <w:rFonts w:ascii="Calibri" w:cs="Calibri" w:eastAsia="Calibri" w:hAnsi="Calibri"/>
                <w:sz w:val="14"/>
                <w:szCs w:val="14"/>
                <w:b w:val="1"/>
                <w:bCs w:val="1"/>
                <w:color w:val="4EB465"/>
              </w:rPr>
              <w:t xml:space="preserve">185.294 USD</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4EB465"/>
                <w:w w:val="99"/>
              </w:rPr>
              <w:t xml:space="preserve">3.230.713 USD</w:t>
            </w:r>
          </w:p>
        </w:tc>
        <w:tc>
          <w:tcPr>
            <w:tcW w:w="0" w:type="dxa"/>
            <w:vAlign w:val="bottom"/>
          </w:tcPr>
          <w:p>
            <w:pPr>
              <w:spacing w:after="0"/>
              <w:rPr>
                <w:sz w:val="1"/>
                <w:szCs w:val="1"/>
                <w:color w:val="auto"/>
              </w:rPr>
            </w:pPr>
          </w:p>
        </w:tc>
      </w:tr>
      <w:tr>
        <w:trPr>
          <w:trHeight w:val="167"/>
        </w:trPr>
        <w:tc>
          <w:tcPr>
            <w:tcW w:w="2380" w:type="dxa"/>
            <w:vAlign w:val="bottom"/>
          </w:tcPr>
          <w:p>
            <w:pPr>
              <w:spacing w:after="0"/>
              <w:rPr>
                <w:sz w:val="14"/>
                <w:szCs w:val="14"/>
                <w:color w:val="auto"/>
              </w:rPr>
            </w:pPr>
          </w:p>
        </w:tc>
        <w:tc>
          <w:tcPr>
            <w:tcW w:w="3140" w:type="dxa"/>
            <w:vAlign w:val="bottom"/>
          </w:tcPr>
          <w:p>
            <w:pPr xmlns:w="http://schemas.openxmlformats.org/wordprocessingml/2006/main">
              <w:ind w:left="62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4EB465"/>
              </w:rPr>
              <w:t xml:space="preserve">Μέση απόδοση κάθε έτος</w:t>
            </w:r>
          </w:p>
        </w:tc>
        <w:tc>
          <w:tcPr>
            <w:tcW w:w="2480" w:type="dxa"/>
            <w:vAlign w:val="bottom"/>
          </w:tcPr>
          <w:p>
            <w:pPr xmlns:w="http://schemas.openxmlformats.org/wordprocessingml/2006/main">
              <w:jc w:val="center"/>
              <w:ind w:left="21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4EB465"/>
                <w:w w:val="99"/>
              </w:rPr>
              <w:t xml:space="preserve">1,752,9 %</w:t>
            </w:r>
          </w:p>
        </w:tc>
        <w:tc>
          <w:tcPr>
            <w:tcW w:w="1800" w:type="dxa"/>
            <w:vAlign w:val="bottom"/>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4EB465"/>
                <w:w w:val="96"/>
              </w:rPr>
              <w:t xml:space="preserve">217,6 %</w:t>
            </w:r>
          </w:p>
        </w:tc>
        <w:tc>
          <w:tcPr>
            <w:tcW w:w="0" w:type="dxa"/>
            <w:vAlign w:val="bottom"/>
          </w:tcPr>
          <w:p>
            <w:pPr>
              <w:spacing w:after="0"/>
              <w:rPr>
                <w:sz w:val="1"/>
                <w:szCs w:val="1"/>
                <w:color w:val="auto"/>
              </w:rPr>
            </w:pPr>
          </w:p>
        </w:tc>
      </w:tr>
    </w:tbl>
    <w:p>
      <w:pPr>
        <w:spacing w:after="0" w:line="303" w:lineRule="exact"/>
        <w:rPr>
          <w:sz w:val="20"/>
          <w:szCs w:val="20"/>
          <w:color w:val="auto"/>
        </w:rPr>
      </w:pPr>
    </w:p>
    <w:p>
      <w:pPr xmlns:w="http://schemas.openxmlformats.org/wordprocessingml/2006/main">
        <w:ind w:right="22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Τα στοιχεία που παρουσιάζονται περιλαμβάνουν όλα τα έξοδα του ίδιου του προϊόντος, αλλά μπορεί να μην περιλαμβάνουν όλα τα έξοδα που πληρώνετε στο σύμβουλό σας ή το διανομέα.</w:t>
      </w:r>
      <w:r>
        <w:rPr xmlns:w="http://schemas.openxmlformats.org/wordprocessingml/2006/main">
          <w:rFonts w:ascii="Calibri" w:cs="Calibri" w:eastAsia="Calibri" w:hAnsi="Calibri"/>
          <w:sz w:val="15"/>
          <w:szCs w:val="15"/>
          <w:color w:val="auto"/>
        </w:rPr>
        <w:t xml:space="preserve"> Τα στοιχεία δεν λαμβάνουν υπόψη την προσωπική σας φορολογική κατάσταση, η οποία μπορεί επίσης να επηρεάσει το πόσο θα πάρετε πίσω.</w:t>
      </w:r>
      <w:r>
        <w:rPr xmlns:w="http://schemas.openxmlformats.org/wordprocessingml/2006/main">
          <w:rFonts w:ascii="Calibri" w:cs="Calibri" w:eastAsia="Calibri" w:hAnsi="Calibri"/>
          <w:sz w:val="15"/>
          <w:szCs w:val="15"/>
          <w:color w:val="auto"/>
        </w:rPr>
        <w:t xml:space="preserve"> Το σενάριο άγχους δείχνει τι μπορεί να πάρετε πίσω σε ακραίες συνθήκες της αγοράς.</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Δυσμενές σενάριο:</w:t>
      </w:r>
      <w:r>
        <w:rPr xmlns:w="http://schemas.openxmlformats.org/wordprocessingml/2006/main">
          <w:rFonts w:ascii="Calibri" w:cs="Calibri" w:eastAsia="Calibri" w:hAnsi="Calibri"/>
          <w:sz w:val="15"/>
          <w:szCs w:val="15"/>
          <w:color w:val="auto"/>
        </w:rPr>
        <w:t xml:space="preserve"> Αυτό το είδος σεναρίου συνέβη για μια επένδυση μεταξύ Οκτωβρίου 2021 και Φεβρουαρίου 2023.</w:t>
      </w:r>
    </w:p>
    <w:p>
      <w:pPr xmlns:w="http://schemas.openxmlformats.org/wordprocessingml/2006/main">
        <w:spacing w:after="0" w:line="217" w:lineRule="auto"/>
        <w:rPr>
          <w:sz w:val="20"/>
          <w:szCs w:val="20"/>
          <w:color w:val="auto"/>
        </w:rPr>
      </w:pPr>
      <w:r>
        <w:rPr xmlns:w="http://schemas.openxmlformats.org/wordprocessingml/2006/main">
          <w:rFonts w:ascii="Calibri" w:cs="Calibri" w:eastAsia="Calibri" w:hAnsi="Calibri"/>
          <w:sz w:val="15"/>
          <w:szCs w:val="15"/>
          <w:color w:val="auto"/>
        </w:rPr>
        <w:t xml:space="preserve">Μέτριο σενάριο:</w:t>
      </w:r>
      <w:r>
        <w:rPr xmlns:w="http://schemas.openxmlformats.org/wordprocessingml/2006/main">
          <w:rFonts w:ascii="Calibri" w:cs="Calibri" w:eastAsia="Calibri" w:hAnsi="Calibri"/>
          <w:sz w:val="15"/>
          <w:szCs w:val="15"/>
          <w:color w:val="auto"/>
        </w:rPr>
        <w:t xml:space="preserve"> Αυτό το είδος σεναρίου συνέβη για μια επένδυση μεταξύ Νοεμβρίου 2015 και Νοεμβρίου 2020.</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Ευνοϊκό σενάριο:</w:t>
      </w:r>
      <w:r>
        <w:rPr xmlns:w="http://schemas.openxmlformats.org/wordprocessingml/2006/main">
          <w:rFonts w:ascii="Calibri" w:cs="Calibri" w:eastAsia="Calibri" w:hAnsi="Calibri"/>
          <w:sz w:val="15"/>
          <w:szCs w:val="15"/>
          <w:color w:val="auto"/>
        </w:rPr>
        <w:t xml:space="preserve"> Αυτό το είδος σεναρίου συνέβη για μια επένδυση μεταξύ Φεβρουαρίου 2013 και Φεβρουαρίου 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-17780</wp:posOffset>
            </wp:positionH>
            <wp:positionV relativeFrom="paragraph">
              <wp:posOffset>88265</wp:posOffset>
            </wp:positionV>
            <wp:extent cx="6352540" cy="2686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6352540" cy="268605"/>
                    </a:xfrm>
                    <a:prstGeom prst="rect">
                      <a:avLst/>
                    </a:prstGeom>
                    <a:noFill/>
                  </pic:spPr>
                </pic:pic>
              </a:graphicData>
            </a:graphic>
          </wp:anchor>
        </w:drawing>
      </w:r>
    </w:p>
    <w:p>
      <w:pPr>
        <w:spacing w:after="0" w:line="174"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Τι θα συμβεί αν η ETC Publishing GmbH δεν είναι σε θέση να πληρώσει;</w:t>
      </w:r>
    </w:p>
    <w:p>
      <w:pPr>
        <w:spacing w:after="0" w:line="232" w:lineRule="exact"/>
        <w:rPr>
          <w:sz w:val="20"/>
          <w:szCs w:val="20"/>
          <w:color w:val="auto"/>
        </w:rPr>
      </w:pPr>
    </w:p>
    <w:p>
      <w:pPr xmlns:w="http://schemas.openxmlformats.org/wordprocessingml/2006/main">
        <w:spacing w:after="0" w:line="218" w:lineRule="auto"/>
        <w:rPr>
          <w:sz w:val="20"/>
          <w:szCs w:val="20"/>
          <w:color w:val="auto"/>
        </w:rPr>
      </w:pPr>
      <w:r>
        <w:rPr xmlns:w="http://schemas.openxmlformats.org/wordprocessingml/2006/main">
          <w:rFonts w:ascii="Calibri" w:cs="Calibri" w:eastAsia="Calibri" w:hAnsi="Calibri"/>
          <w:sz w:val="15"/>
          <w:szCs w:val="15"/>
          <w:color w:val="auto"/>
        </w:rPr>
        <w:t xml:space="preserve">Αν και η PLKA είναι ένα προϊόν που είναι εξασφαλισμένο με την Polkadot, ο επενδυτής φέρει τον κίνδυνο ότι ο εκδότης μπορεί να μην είναι σε θέση να εκπληρώσει τις υποχρεώσεις του σε σχέση με το προϊόν, για παράδειγμα σε περίπτωση αφερεγγυότητας του εκδότη.</w:t>
      </w:r>
      <w:r>
        <w:rPr xmlns:w="http://schemas.openxmlformats.org/wordprocessingml/2006/main">
          <w:rFonts w:ascii="Calibri" w:cs="Calibri" w:eastAsia="Calibri" w:hAnsi="Calibri"/>
          <w:sz w:val="15"/>
          <w:szCs w:val="15"/>
          <w:color w:val="auto"/>
        </w:rPr>
        <w:t xml:space="preserve"> Ο εκδότης είναι φορέας ειδικού σκοπού χωρίς δικές του επιχειρηματικές δραστηριότητες.</w:t>
      </w:r>
      <w:r>
        <w:rPr xmlns:w="http://schemas.openxmlformats.org/wordprocessingml/2006/main">
          <w:rFonts w:ascii="Calibri" w:cs="Calibri" w:eastAsia="Calibri" w:hAnsi="Calibri"/>
          <w:sz w:val="15"/>
          <w:szCs w:val="15"/>
          <w:color w:val="auto"/>
        </w:rPr>
        <w:t xml:space="preserve"> Ως αποτέλεσμα, ο αποκλειστικός σκοπός του εκδότη είναι η έκδοση αυτού του προϊόντος.</w:t>
      </w:r>
      <w:r>
        <w:rPr xmlns:w="http://schemas.openxmlformats.org/wordprocessingml/2006/main">
          <w:rFonts w:ascii="Calibri" w:cs="Calibri" w:eastAsia="Calibri" w:hAnsi="Calibri"/>
          <w:sz w:val="15"/>
          <w:szCs w:val="15"/>
          <w:color w:val="auto"/>
        </w:rPr>
        <w:t xml:space="preserve"> Για παράδειγμα, ο εκδότης μπορεί να έχει πρόσβαση μόνο στο Polkadot κατατεθειμένο για να αντισταθμίσει PLKA ως μέσο ικανοποίησης όλων των απαιτήσεων έκδοσης ή πληρωμής που σχετίζονται με το προϊόν.</w:t>
      </w:r>
      <w:r>
        <w:rPr xmlns:w="http://schemas.openxmlformats.org/wordprocessingml/2006/main">
          <w:rFonts w:ascii="Calibri" w:cs="Calibri" w:eastAsia="Calibri" w:hAnsi="Calibri"/>
          <w:sz w:val="15"/>
          <w:szCs w:val="15"/>
          <w:color w:val="auto"/>
        </w:rPr>
        <w:t xml:space="preserve"> Το προϊόν αυτό σας παρέχει δικαίωμα στην κατατεθείσα Polkadot ή στα δικαιώματα ασφάλειας που κατέχει ο καταπιστευματοδόχος μέσω του λογαριασμού θεματοφυλακής και μέσω του λογαριασμού τίτλων του εκδότη.</w:t>
      </w:r>
      <w:r>
        <w:rPr xmlns:w="http://schemas.openxmlformats.org/wordprocessingml/2006/main">
          <w:rFonts w:ascii="Calibri" w:cs="Calibri" w:eastAsia="Calibri" w:hAnsi="Calibri"/>
          <w:sz w:val="15"/>
          <w:szCs w:val="15"/>
          <w:color w:val="auto"/>
        </w:rPr>
        <w:t xml:space="preserve"> Η εμφάνιση διαφορετικών σεναρίων όσον αφορά αυτά τα Polkadot και οι απαιτήσεις στα δικαιώματα ασφάλειας μπορεί να επηρεάσει την ικανότητα του εκδότη να ανταποκριθεί στις υποχρεώσεις του υπό τις συνθήκες του προϊόντος.</w:t>
      </w:r>
      <w:r>
        <w:rPr xmlns:w="http://schemas.openxmlformats.org/wordprocessingml/2006/main">
          <w:rFonts w:ascii="Calibri" w:cs="Calibri" w:eastAsia="Calibri" w:hAnsi="Calibri"/>
          <w:sz w:val="15"/>
          <w:szCs w:val="15"/>
          <w:color w:val="auto"/>
        </w:rPr>
        <w:t xml:space="preserve"> Παρά το γεγονός ότι ο εκδότης αναλαμβάνει να καταθέσει ένα επαρκές ποσό της Polkadot με BitGo Trust Company για να καλύψει όλες τις απαιτήσεις PLKA, υπάρχει ο κίνδυνος ότι το Polkadot που κατατίθεται από τον εκδότη για την αντιστάθμιση PLKA δεν θα είναι επαρκής για να ικανοποιήσει το αίτημα εξαργύρωσης ή πληρωμής σας απαιτήσεις.</w:t>
      </w:r>
      <w:r>
        <w:rPr xmlns:w="http://schemas.openxmlformats.org/wordprocessingml/2006/main">
          <w:rFonts w:ascii="Calibri" w:cs="Calibri" w:eastAsia="Calibri" w:hAnsi="Calibri"/>
          <w:sz w:val="15"/>
          <w:szCs w:val="15"/>
          <w:color w:val="auto"/>
        </w:rPr>
        <w:t xml:space="preserve"> Είναι δυνατή η συνολική απώλεια του επενδεδυμένου κεφαλαίου.</w:t>
      </w:r>
      <w:r>
        <w:rPr xmlns:w="http://schemas.openxmlformats.org/wordprocessingml/2006/main">
          <w:rFonts w:ascii="Calibri" w:cs="Calibri" w:eastAsia="Calibri" w:hAnsi="Calibri"/>
          <w:sz w:val="15"/>
          <w:szCs w:val="15"/>
          <w:color w:val="auto"/>
        </w:rPr>
        <w:t xml:space="preserve"> Δεν υπάρχει υποχρέωση για περαιτέρω συνεισφορές.</w:t>
      </w:r>
      <w:r>
        <w:rPr xmlns:w="http://schemas.openxmlformats.org/wordprocessingml/2006/main">
          <w:rFonts w:ascii="Calibri" w:cs="Calibri" w:eastAsia="Calibri" w:hAnsi="Calibri"/>
          <w:sz w:val="15"/>
          <w:szCs w:val="15"/>
          <w:color w:val="auto"/>
        </w:rPr>
        <w:t xml:space="preserve"> Το προϊόν δεν είναι κατάθεση και δεν υπόκειται σε προστασία κατάθεσης.</w:t>
      </w:r>
    </w:p>
    <w:p>
      <w:pPr>
        <w:sectPr>
          <w:pgSz w:w="11900" w:h="16838" w:orient="portrait"/>
          <w:cols w:equalWidth="0" w:num="1">
            <w:col w:w="9920"/>
          </w:cols>
          <w:pgMar w:left="980" w:top="518" w:right="1006"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xmlns:w="http://schemas.openxmlformats.org/wordprocessingml/2006/main">
        <w:jc w:val="center"/>
        <w:ind w:right="-39"/>
        <w:spacing w:after="0"/>
        <w:rPr>
          <w:sz w:val="20"/>
          <w:szCs w:val="20"/>
          <w:color w:val="auto"/>
        </w:rPr>
      </w:pPr>
      <w:r>
        <w:rPr xmlns:w="http://schemas.openxmlformats.org/wordprocessingml/2006/main">
          <w:rFonts w:ascii="Calibri" w:cs="Calibri" w:eastAsia="Calibri" w:hAnsi="Calibri"/>
          <w:sz w:val="15"/>
          <w:szCs w:val="15"/>
          <w:color w:val="auto"/>
        </w:rPr>
        <w:t xml:space="preserve">2</w:t>
      </w:r>
    </w:p>
    <w:p>
      <w:pPr>
        <w:sectPr>
          <w:pgSz w:w="11900" w:h="16838" w:orient="portrait"/>
          <w:cols w:equalWidth="0" w:num="1">
            <w:col w:w="9920"/>
          </w:cols>
          <w:pgMar w:left="980" w:top="518" w:right="1006" w:bottom="0" w:gutter="0" w:footer="0" w:header="0"/>
          <w:type w:val="continuous"/>
        </w:sectPr>
      </w:pPr>
    </w:p>
    <w:bookmarkStart w:id="2" w:name="page3"/>
    <w:bookmarkEnd w:id="2"/>
    <w:p>
      <w:pPr xmlns:w="http://schemas.openxmlformats.org/wordprocessingml/2006/main">
        <w:ind w:left="320"/>
        <w:spacing w:after="0"/>
        <w:rPr>
          <w:sz w:val="20"/>
          <w:szCs w:val="20"/>
          <w:color w:val="auto"/>
        </w:rPr>
      </w:pPr>
      <w:r>
        <w:rPr xmlns:w="http://schemas.openxmlformats.org/wordprocessingml/2006/main">
          <w:rFonts w:ascii="Calibri" w:cs="Calibri" w:eastAsia="Calibri" w:hAnsi="Calibri"/>
          <w:sz w:val="35"/>
          <w:szCs w:val="35"/>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603885</wp:posOffset>
            </wp:positionH>
            <wp:positionV relativeFrom="page">
              <wp:posOffset>0</wp:posOffset>
            </wp:positionV>
            <wp:extent cx="6377940" cy="105219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6377940" cy="1052195"/>
                    </a:xfrm>
                    <a:prstGeom prst="rect">
                      <a:avLst/>
                    </a:prstGeom>
                    <a:noFill/>
                  </pic:spPr>
                </pic:pic>
              </a:graphicData>
            </a:graphic>
          </wp:anchor>
        </w:drawing>
      </w:r>
      <w:r>
        <w:rPr xmlns:w="http://schemas.openxmlformats.org/wordprocessingml/2006/main">
          <w:rFonts w:ascii="Calibri" w:cs="Calibri" w:eastAsia="Calibri" w:hAnsi="Calibri"/>
          <w:sz w:val="35"/>
          <w:szCs w:val="35"/>
          <w:b w:val="1"/>
          <w:bCs w:val="1"/>
          <w:color w:val="auto"/>
        </w:rPr>
        <w:t xml:space="preserve">Έγγραφο βασικών πληροφοριών</w:t>
      </w:r>
    </w:p>
    <w:p>
      <w:pPr>
        <w:spacing w:after="0" w:line="343"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Ποιο είναι το κόστος;</w:t>
      </w:r>
    </w:p>
    <w:p>
      <w:pPr>
        <w:spacing w:after="0" w:line="232" w:lineRule="exact"/>
        <w:rPr>
          <w:sz w:val="20"/>
          <w:szCs w:val="20"/>
          <w:color w:val="auto"/>
        </w:rPr>
      </w:pPr>
    </w:p>
    <w:p>
      <w:pPr xmlns:w="http://schemas.openxmlformats.org/wordprocessingml/2006/main">
        <w:ind w:left="40" w:right="60"/>
        <w:spacing w:after="0" w:line="225"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Το άτομο που σας συμβουλεύει ή σας πουλάει αυτό το προϊόν μπορεί να σας χρεώσει άλλα έξοδα.</w:t>
      </w:r>
      <w:r>
        <w:rPr xmlns:w="http://schemas.openxmlformats.org/wordprocessingml/2006/main">
          <w:rFonts w:ascii="Calibri" w:cs="Calibri" w:eastAsia="Calibri" w:hAnsi="Calibri"/>
          <w:sz w:val="15"/>
          <w:szCs w:val="15"/>
          <w:b w:val="1"/>
          <w:bCs w:val="1"/>
          <w:color w:val="auto"/>
        </w:rPr>
        <w:t xml:space="preserve"> Αν ναι, αυτό το άτομο θα σας παρέχει πληροφορίες σχετικά με αυτές τις δαπάνες και τον τρόπο που αυτές επηρεάζουν την επένδυσή σας.</w:t>
      </w:r>
    </w:p>
    <w:p>
      <w:pPr>
        <w:spacing w:after="0" w:line="127"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Διαχρονικά κόστη</w:t>
      </w:r>
    </w:p>
    <w:p>
      <w:pPr>
        <w:spacing w:after="0" w:line="40" w:lineRule="exact"/>
        <w:rPr>
          <w:sz w:val="20"/>
          <w:szCs w:val="20"/>
          <w:color w:val="auto"/>
        </w:rPr>
      </w:pPr>
    </w:p>
    <w:p>
      <w:pPr xmlns:w="http://schemas.openxmlformats.org/wordprocessingml/2006/main">
        <w:jc w:val="both"/>
        <w:ind w:left="40" w:right="24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Οι πίνακες δείχνουν τα ποσά που λαμβάνονται από την επένδυσή σας για την κάλυψη των διαφόρων τύπων δαπανών.</w:t>
      </w:r>
      <w:r>
        <w:rPr xmlns:w="http://schemas.openxmlformats.org/wordprocessingml/2006/main">
          <w:rFonts w:ascii="Calibri" w:cs="Calibri" w:eastAsia="Calibri" w:hAnsi="Calibri"/>
          <w:sz w:val="15"/>
          <w:szCs w:val="15"/>
          <w:color w:val="auto"/>
        </w:rPr>
        <w:t xml:space="preserve"> Αυτά τα ποσά εξαρτώνται από το πόσο επενδύετε, πόσο κρατάτε το προϊόν.</w:t>
      </w:r>
      <w:r>
        <w:rPr xmlns:w="http://schemas.openxmlformats.org/wordprocessingml/2006/main">
          <w:rFonts w:ascii="Calibri" w:cs="Calibri" w:eastAsia="Calibri" w:hAnsi="Calibri"/>
          <w:sz w:val="15"/>
          <w:szCs w:val="15"/>
          <w:color w:val="auto"/>
        </w:rPr>
        <w:t xml:space="preserve"> Τα ποσά που εμφανίζονται εδώ είναι απεικονίσεις που βασίζονται σε ένα παράδειγμα ποσού επένδυσης και σε διαφορετικές πιθανές περιόδους επένδυσης.</w:t>
      </w:r>
      <w:r>
        <w:rPr xmlns:w="http://schemas.openxmlformats.org/wordprocessingml/2006/main">
          <w:rFonts w:ascii="Calibri" w:cs="Calibri" w:eastAsia="Calibri" w:hAnsi="Calibri"/>
          <w:sz w:val="15"/>
          <w:szCs w:val="15"/>
          <w:color w:val="auto"/>
        </w:rPr>
        <w:t xml:space="preserve"> Υποθέσαμε ότι:</w:t>
      </w:r>
    </w:p>
    <w:p>
      <w:pPr>
        <w:spacing w:after="0" w:line="27" w:lineRule="exact"/>
        <w:rPr>
          <w:sz w:val="20"/>
          <w:szCs w:val="20"/>
          <w:color w:val="auto"/>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15"/>
          <w:szCs w:val="15"/>
          <w:color w:val="auto"/>
        </w:rPr>
        <w:t xml:space="preserve">Κατά το πρώτο έτος θα πάρετε πίσω το ποσό που επενδύσατε (0 % ετήσια απόδοση).</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color w:val="auto"/>
        </w:rPr>
        <w:t xml:space="preserve">Για τις άλλες περιόδους διατήρησης έχουμε αναλάβει ότι το προϊόν αποδίδει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88900</wp:posOffset>
            </wp:positionH>
            <wp:positionV relativeFrom="paragraph">
              <wp:posOffset>-98425</wp:posOffset>
            </wp:positionV>
            <wp:extent cx="61595" cy="6159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4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όπως φαίνεται στο μέτριο σενάριο</w:t>
      </w:r>
    </w:p>
    <w:p>
      <w:pPr xmlns:w="http://schemas.openxmlformats.org/wordprocessingml/2006/main">
        <w:ind w:left="34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Επενδύονται 10.000 δολάρια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86995</wp:posOffset>
            </wp:positionV>
            <wp:extent cx="6355080" cy="5969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6355080" cy="596900"/>
                    </a:xfrm>
                    <a:prstGeom prst="rect">
                      <a:avLst/>
                    </a:prstGeom>
                    <a:noFill/>
                  </pic:spPr>
                </pic:pic>
              </a:graphicData>
            </a:graphic>
          </wp:anchor>
        </w:drawing>
        <w:drawing>
          <wp:anchor simplePos="0" relativeHeight="251657728" behindDoc="1" locked="0" layoutInCell="0" allowOverlap="1">
            <wp:simplePos x="0" y="0"/>
            <wp:positionH relativeFrom="column">
              <wp:posOffset>88900</wp:posOffset>
            </wp:positionH>
            <wp:positionV relativeFrom="paragraph">
              <wp:posOffset>-97790</wp:posOffset>
            </wp:positionV>
            <wp:extent cx="61595" cy="6159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w:spacing w:after="0" w:line="157" w:lineRule="exact"/>
        <w:rPr>
          <w:sz w:val="20"/>
          <w:szCs w:val="20"/>
          <w:color w:val="auto"/>
        </w:rPr>
      </w:pPr>
    </w:p>
    <w:tbl>
      <w:tblPr>
        <w:tblLayout w:type="fixed"/>
        <w:tblInd w:w="100" w:type="dxa"/>
        <w:tblCellMar>
          <w:top w:w="0" w:type="dxa"/>
          <w:left w:w="0" w:type="dxa"/>
          <w:bottom w:w="0" w:type="dxa"/>
          <w:right w:w="0" w:type="dxa"/>
        </w:tblCellMar>
      </w:tblPr>
      <w:tr>
        <w:trPr>
          <w:trHeight w:val="183"/>
        </w:trPr>
        <w:tc>
          <w:tcPr>
            <w:tcW w:w="3000" w:type="dxa"/>
            <w:vAlign w:val="bottom"/>
          </w:tcPr>
          <w:p>
            <w:pPr>
              <w:spacing w:after="0"/>
              <w:rPr>
                <w:sz w:val="15"/>
                <w:szCs w:val="15"/>
                <w:color w:val="auto"/>
              </w:rPr>
            </w:pPr>
          </w:p>
        </w:tc>
        <w:tc>
          <w:tcPr>
            <w:tcW w:w="3640" w:type="dxa"/>
            <w:vAlign w:val="bottom"/>
            <w:vMerge w:val="restart"/>
          </w:tcPr>
          <w:p>
            <w:pPr xmlns:w="http://schemas.openxmlformats.org/wordprocessingml/2006/main">
              <w:jc w:val="center"/>
              <w:ind w:left="1105"/>
              <w:spacing w:after="0"/>
              <w:rPr>
                <w:sz w:val="20"/>
                <w:szCs w:val="20"/>
                <w:color w:val="auto"/>
              </w:rPr>
            </w:pPr>
            <w:r>
              <w:rPr xmlns:w="http://schemas.openxmlformats.org/wordprocessingml/2006/main">
                <w:rFonts w:ascii="Calibri" w:cs="Calibri" w:eastAsia="Calibri" w:hAnsi="Calibri"/>
                <w:sz w:val="15"/>
                <w:szCs w:val="15"/>
                <w:b w:val="1"/>
                <w:bCs w:val="1"/>
                <w:color w:val="auto"/>
                <w:w w:val="97"/>
              </w:rPr>
              <w:t xml:space="preserve">Αν βγείτε μετά από 1 έτος</w:t>
            </w:r>
          </w:p>
        </w:tc>
        <w:tc>
          <w:tcPr>
            <w:tcW w:w="2940" w:type="dxa"/>
            <w:vAlign w:val="bottom"/>
          </w:tcPr>
          <w:p>
            <w:pPr xmlns:w="http://schemas.openxmlformats.org/wordprocessingml/2006/main">
              <w:ind w:left="560"/>
              <w:spacing w:after="0"/>
              <w:rPr>
                <w:sz w:val="20"/>
                <w:szCs w:val="20"/>
                <w:color w:val="auto"/>
              </w:rPr>
            </w:pPr>
            <w:r>
              <w:rPr xmlns:w="http://schemas.openxmlformats.org/wordprocessingml/2006/main">
                <w:rFonts w:ascii="Calibri" w:cs="Calibri" w:eastAsia="Calibri" w:hAnsi="Calibri"/>
                <w:sz w:val="15"/>
                <w:szCs w:val="15"/>
                <w:b w:val="1"/>
                <w:bCs w:val="1"/>
                <w:color w:val="auto"/>
                <w:w w:val="96"/>
              </w:rPr>
              <w:t xml:space="preserve">Αν βγείτε μετά από 5 χρόνια (συνιστάται</w:t>
            </w:r>
          </w:p>
        </w:tc>
        <w:tc>
          <w:tcPr>
            <w:tcW w:w="0" w:type="dxa"/>
            <w:vAlign w:val="bottom"/>
          </w:tcPr>
          <w:p>
            <w:pPr>
              <w:spacing w:after="0"/>
              <w:rPr>
                <w:sz w:val="1"/>
                <w:szCs w:val="1"/>
                <w:color w:val="auto"/>
              </w:rPr>
            </w:pPr>
          </w:p>
        </w:tc>
      </w:tr>
      <w:tr>
        <w:trPr>
          <w:trHeight w:val="96"/>
        </w:trPr>
        <w:tc>
          <w:tcPr>
            <w:tcW w:w="3000" w:type="dxa"/>
            <w:vAlign w:val="bottom"/>
          </w:tcPr>
          <w:p>
            <w:pPr>
              <w:spacing w:after="0"/>
              <w:rPr>
                <w:sz w:val="8"/>
                <w:szCs w:val="8"/>
                <w:color w:val="auto"/>
              </w:rPr>
            </w:pPr>
          </w:p>
        </w:tc>
        <w:tc>
          <w:tcPr>
            <w:tcW w:w="3640" w:type="dxa"/>
            <w:vAlign w:val="bottom"/>
            <w:vMerge w:val="continue"/>
          </w:tcPr>
          <w:p>
            <w:pPr>
              <w:spacing w:after="0"/>
              <w:rPr>
                <w:sz w:val="8"/>
                <w:szCs w:val="8"/>
                <w:color w:val="auto"/>
              </w:rPr>
            </w:pPr>
          </w:p>
        </w:tc>
        <w:tc>
          <w:tcPr>
            <w:tcW w:w="2940" w:type="dxa"/>
            <w:vAlign w:val="bottom"/>
            <w:vMerge w:val="restart"/>
          </w:tcPr>
          <w:p>
            <w:pPr xmlns:w="http://schemas.openxmlformats.org/wordprocessingml/2006/main">
              <w:jc w:val="center"/>
              <w:ind w:left="525"/>
              <w:spacing w:after="0" w:line="178" w:lineRule="exact"/>
              <w:rPr>
                <w:sz w:val="20"/>
                <w:szCs w:val="20"/>
                <w:color w:val="auto"/>
              </w:rPr>
            </w:pPr>
            <w:r>
              <w:rPr xmlns:w="http://schemas.openxmlformats.org/wordprocessingml/2006/main">
                <w:rFonts w:ascii="Calibri" w:cs="Calibri" w:eastAsia="Calibri" w:hAnsi="Calibri"/>
                <w:sz w:val="15"/>
                <w:szCs w:val="15"/>
                <w:b w:val="1"/>
                <w:bCs w:val="1"/>
                <w:color w:val="auto"/>
                <w:w w:val="96"/>
              </w:rPr>
              <w:t xml:space="preserve">περίοδος διατήρησης)</w:t>
            </w:r>
          </w:p>
        </w:tc>
        <w:tc>
          <w:tcPr>
            <w:tcW w:w="0" w:type="dxa"/>
            <w:vAlign w:val="bottom"/>
          </w:tcPr>
          <w:p>
            <w:pPr>
              <w:spacing w:after="0"/>
              <w:rPr>
                <w:sz w:val="1"/>
                <w:szCs w:val="1"/>
                <w:color w:val="auto"/>
              </w:rPr>
            </w:pPr>
          </w:p>
        </w:tc>
      </w:tr>
      <w:tr>
        <w:trPr>
          <w:trHeight w:val="83"/>
        </w:trPr>
        <w:tc>
          <w:tcPr>
            <w:tcW w:w="3000" w:type="dxa"/>
            <w:vAlign w:val="bottom"/>
          </w:tcPr>
          <w:p>
            <w:pPr>
              <w:spacing w:after="0"/>
              <w:rPr>
                <w:sz w:val="7"/>
                <w:szCs w:val="7"/>
                <w:color w:val="auto"/>
              </w:rPr>
            </w:pPr>
          </w:p>
        </w:tc>
        <w:tc>
          <w:tcPr>
            <w:tcW w:w="3640" w:type="dxa"/>
            <w:vAlign w:val="bottom"/>
          </w:tcPr>
          <w:p>
            <w:pPr>
              <w:spacing w:after="0"/>
              <w:rPr>
                <w:sz w:val="7"/>
                <w:szCs w:val="7"/>
                <w:color w:val="auto"/>
              </w:rPr>
            </w:pPr>
          </w:p>
        </w:tc>
        <w:tc>
          <w:tcPr>
            <w:tcW w:w="29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4"/>
        </w:trPr>
        <w:tc>
          <w:tcPr>
            <w:tcW w:w="300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Σύνολο δαπανών</w:t>
            </w:r>
          </w:p>
        </w:tc>
        <w:tc>
          <w:tcPr>
            <w:tcW w:w="3640" w:type="dxa"/>
            <w:vAlign w:val="bottom"/>
          </w:tcPr>
          <w:p>
            <w:pPr xmlns:w="http://schemas.openxmlformats.org/wordprocessingml/2006/main">
              <w:jc w:val="center"/>
              <w:ind w:left="1125"/>
              <w:spacing w:after="0"/>
              <w:rPr>
                <w:sz w:val="20"/>
                <w:szCs w:val="20"/>
                <w:color w:val="auto"/>
              </w:rPr>
            </w:pPr>
            <w:r>
              <w:rPr xmlns:w="http://schemas.openxmlformats.org/wordprocessingml/2006/main">
                <w:rFonts w:ascii="Calibri" w:cs="Calibri" w:eastAsia="Calibri" w:hAnsi="Calibri"/>
                <w:sz w:val="15"/>
                <w:szCs w:val="15"/>
                <w:color w:val="auto"/>
              </w:rPr>
              <w:t xml:space="preserve">253 USD</w:t>
            </w:r>
          </w:p>
        </w:tc>
        <w:tc>
          <w:tcPr>
            <w:tcW w:w="2940" w:type="dxa"/>
            <w:vAlign w:val="bottom"/>
          </w:tcPr>
          <w:p>
            <w:pPr xmlns:w="http://schemas.openxmlformats.org/wordprocessingml/2006/main">
              <w:jc w:val="center"/>
              <w:ind w:left="525"/>
              <w:spacing w:after="0"/>
              <w:rPr>
                <w:sz w:val="20"/>
                <w:szCs w:val="20"/>
                <w:color w:val="auto"/>
              </w:rPr>
            </w:pPr>
            <w:r>
              <w:rPr xmlns:w="http://schemas.openxmlformats.org/wordprocessingml/2006/main">
                <w:rFonts w:ascii="Calibri" w:cs="Calibri" w:eastAsia="Calibri" w:hAnsi="Calibri"/>
                <w:sz w:val="15"/>
                <w:szCs w:val="15"/>
                <w:color w:val="auto"/>
              </w:rPr>
              <w:t xml:space="preserve">32.950 USD</w:t>
            </w:r>
          </w:p>
        </w:tc>
        <w:tc>
          <w:tcPr>
            <w:tcW w:w="0" w:type="dxa"/>
            <w:vAlign w:val="bottom"/>
          </w:tcPr>
          <w:p>
            <w:pPr>
              <w:spacing w:after="0"/>
              <w:rPr>
                <w:sz w:val="1"/>
                <w:szCs w:val="1"/>
                <w:color w:val="auto"/>
              </w:rPr>
            </w:pPr>
          </w:p>
        </w:tc>
      </w:tr>
      <w:tr>
        <w:trPr>
          <w:trHeight w:val="244"/>
        </w:trPr>
        <w:tc>
          <w:tcPr>
            <w:tcW w:w="300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Ετήσια επίπτωση του κόστους*</w:t>
            </w:r>
          </w:p>
        </w:tc>
        <w:tc>
          <w:tcPr>
            <w:tcW w:w="3640" w:type="dxa"/>
            <w:vAlign w:val="bottom"/>
          </w:tcPr>
          <w:p>
            <w:pPr xmlns:w="http://schemas.openxmlformats.org/wordprocessingml/2006/main">
              <w:jc w:val="center"/>
              <w:ind w:left="1105"/>
              <w:spacing w:after="0"/>
              <w:rPr>
                <w:sz w:val="20"/>
                <w:szCs w:val="20"/>
                <w:color w:val="auto"/>
              </w:rPr>
            </w:pPr>
            <w:r>
              <w:rPr xmlns:w="http://schemas.openxmlformats.org/wordprocessingml/2006/main">
                <w:rFonts w:ascii="Calibri" w:cs="Calibri" w:eastAsia="Calibri" w:hAnsi="Calibri"/>
                <w:sz w:val="15"/>
                <w:szCs w:val="15"/>
                <w:color w:val="auto"/>
              </w:rPr>
              <w:t xml:space="preserve">2,5%</w:t>
            </w:r>
          </w:p>
        </w:tc>
        <w:tc>
          <w:tcPr>
            <w:tcW w:w="2940" w:type="dxa"/>
            <w:vAlign w:val="bottom"/>
          </w:tcPr>
          <w:p>
            <w:pPr xmlns:w="http://schemas.openxmlformats.org/wordprocessingml/2006/main">
              <w:jc w:val="center"/>
              <w:ind w:left="525"/>
              <w:spacing w:after="0"/>
              <w:rPr>
                <w:sz w:val="20"/>
                <w:szCs w:val="20"/>
                <w:color w:val="auto"/>
              </w:rPr>
            </w:pPr>
            <w:r>
              <w:rPr xmlns:w="http://schemas.openxmlformats.org/wordprocessingml/2006/main">
                <w:rFonts w:ascii="Calibri" w:cs="Calibri" w:eastAsia="Calibri" w:hAnsi="Calibri"/>
                <w:sz w:val="15"/>
                <w:szCs w:val="15"/>
                <w:color w:val="auto"/>
                <w:w w:val="94"/>
              </w:rPr>
              <w:t xml:space="preserve">4,4%</w:t>
            </w:r>
          </w:p>
        </w:tc>
        <w:tc>
          <w:tcPr>
            <w:tcW w:w="0" w:type="dxa"/>
            <w:vAlign w:val="bottom"/>
          </w:tcPr>
          <w:p>
            <w:pPr>
              <w:spacing w:after="0"/>
              <w:rPr>
                <w:sz w:val="1"/>
                <w:szCs w:val="1"/>
                <w:color w:val="auto"/>
              </w:rPr>
            </w:pPr>
          </w:p>
        </w:tc>
      </w:tr>
    </w:tbl>
    <w:p>
      <w:pPr>
        <w:spacing w:after="0" w:line="176" w:lineRule="exact"/>
        <w:rPr>
          <w:sz w:val="20"/>
          <w:szCs w:val="20"/>
          <w:color w:val="auto"/>
        </w:rPr>
      </w:pPr>
    </w:p>
    <w:p>
      <w:pPr xmlns:w="http://schemas.openxmlformats.org/wordprocessingml/2006/main">
        <w:ind w:left="40" w:right="240" w:hanging="9"/>
        <w:spacing w:after="0" w:line="225" w:lineRule="auto"/>
        <w:tabs>
          <w:tab w:leader="none" w:pos="149" w:val="left"/>
        </w:tabs>
        <w:numPr>
          <w:ilvl w:val="0"/>
          <w:numId w:val="1"/>
        </w:numPr>
        <w:rPr>
          <w:rFonts w:ascii="Calibri" w:cs="Calibri" w:eastAsia="Calibri" w:hAnsi="Calibri"/>
          <w:sz w:val="15"/>
          <w:szCs w:val="15"/>
          <w:color w:val="auto"/>
        </w:rPr>
      </w:pPr>
      <w:r>
        <w:rPr xmlns:w="http://schemas.openxmlformats.org/wordprocessingml/2006/main">
          <w:rFonts w:ascii="Calibri" w:cs="Calibri" w:eastAsia="Calibri" w:hAnsi="Calibri"/>
          <w:sz w:val="15"/>
          <w:szCs w:val="15"/>
          <w:color w:val="auto"/>
        </w:rPr>
        <w:t xml:space="preserve">Αυτό δείχνει πώς το κόστος μειώνει την επιστροφή σας κάθε χρόνο κατά τη διάρκεια της περιόδου αναμονής.</w:t>
      </w:r>
      <w:r>
        <w:rPr xmlns:w="http://schemas.openxmlformats.org/wordprocessingml/2006/main">
          <w:rFonts w:ascii="Calibri" w:cs="Calibri" w:eastAsia="Calibri" w:hAnsi="Calibri"/>
          <w:sz w:val="15"/>
          <w:szCs w:val="15"/>
          <w:color w:val="auto"/>
        </w:rPr>
        <w:t xml:space="preserve"> Για παράδειγμα, δείχνει ότι αν εξαργυρώσετε στη συνιστώμενη περίοδο εκμετάλλευσης, η μέση απόδοση ανά έτος προβλέπεται να είναι 99,7% πριν από το κόστος και 95,3% μετά το κόστος.</w:t>
      </w:r>
    </w:p>
    <w:p>
      <w:pPr>
        <w:sectPr>
          <w:pgSz w:w="11900" w:h="16838" w:orient="portrait"/>
          <w:cols w:equalWidth="0" w:num="1">
            <w:col w:w="9940"/>
          </w:cols>
          <w:pgMar w:left="940" w:top="518" w:right="1026" w:bottom="0" w:gutter="0" w:footer="0" w:header="0"/>
        </w:sectPr>
      </w:pPr>
    </w:p>
    <w:p>
      <w:pPr>
        <w:spacing w:after="0" w:line="127"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Σύνθεση των εξόδων</w:t>
      </w:r>
    </w:p>
    <w:p>
      <w:pPr xmlns:w="http://schemas.openxmlformats.org/wordprocessingml/2006/main">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27940" cy="1714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27940" cy="171450"/>
                    </a:xfrm>
                    <a:prstGeom prst="rect">
                      <a:avLst/>
                    </a:prstGeom>
                    <a:noFill/>
                    <a:ln>
                      <a:noFill/>
                    </a:ln>
                  </pic:spPr>
                </pic:pic>
              </a:graphicData>
            </a:graphic>
          </wp:inline>
        </w:drawing>
      </w:r>
      <w:r>
        <w:rPr xmlns:w="http://schemas.openxmlformats.org/wordprocessingml/2006/main">
          <w:rFonts w:ascii="Calibri" w:cs="Calibri" w:eastAsia="Calibri" w:hAnsi="Calibri"/>
          <w:sz w:val="15"/>
          <w:szCs w:val="15"/>
          <w:b w:val="1"/>
          <w:bCs w:val="1"/>
          <w:color w:val="auto"/>
        </w:rPr>
        <w:t xml:space="preserve"> Εφάπαξ κόστος κατά την είσοδο ή την έξοδο</w:t>
      </w:r>
    </w:p>
    <w:p>
      <w:pPr>
        <w:spacing w:after="0" w:line="8"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5"/>
          <w:szCs w:val="15"/>
          <w:color w:val="auto"/>
        </w:rPr>
        <w:t xml:space="preserve">Κόστος εισόδου</w:t>
      </w:r>
    </w:p>
    <w:p>
      <w:pPr xmlns:w="http://schemas.openxmlformats.org/wordprocessingml/2006/main">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27940" cy="16192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27940" cy="161925"/>
                    </a:xfrm>
                    <a:prstGeom prst="rect">
                      <a:avLst/>
                    </a:prstGeom>
                    <a:noFill/>
                    <a:ln>
                      <a:noFill/>
                    </a:ln>
                  </pic:spPr>
                </pic:pic>
              </a:graphicData>
            </a:graphic>
          </wp:inline>
        </w:drawing>
      </w:r>
      <w:r>
        <w:rPr xmlns:w="http://schemas.openxmlformats.org/wordprocessingml/2006/main">
          <w:rFonts w:ascii="Calibri" w:cs="Calibri" w:eastAsia="Calibri" w:hAnsi="Calibri"/>
          <w:sz w:val="15"/>
          <w:szCs w:val="15"/>
          <w:color w:val="auto"/>
        </w:rPr>
        <w:t xml:space="preserve"> Δαπάνες εξόδου</w:t>
      </w:r>
    </w:p>
    <w:p>
      <w:pPr>
        <w:spacing w:after="0" w:line="9"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Τρέχουσες δαπάνες που αναλαμβάνονται ετησίως</w:t>
      </w:r>
    </w:p>
    <w:p>
      <w:pPr>
        <w:spacing w:after="0" w:line="65" w:lineRule="exact"/>
        <w:rPr>
          <w:sz w:val="20"/>
          <w:szCs w:val="20"/>
          <w:color w:val="auto"/>
        </w:rPr>
      </w:pPr>
    </w:p>
    <w:p>
      <w:pPr xmlns:w="http://schemas.openxmlformats.org/wordprocessingml/2006/main">
        <w:ind w:left="100"/>
        <w:spacing w:after="0" w:line="225" w:lineRule="auto"/>
        <w:rPr>
          <w:sz w:val="20"/>
          <w:szCs w:val="20"/>
          <w:color w:val="auto"/>
        </w:rPr>
      </w:pPr>
      <w:r>
        <w:rPr xmlns:w="http://schemas.openxmlformats.org/wordprocessingml/2006/main">
          <w:rFonts w:ascii="Calibri" w:cs="Calibri" w:eastAsia="Calibri" w:hAnsi="Calibri"/>
          <w:sz w:val="15"/>
          <w:szCs w:val="15"/>
          <w:color w:val="auto"/>
        </w:rPr>
        <w:t xml:space="preserve">Διαχειριστικά τέλη και άλλες διοικητικές ή λειτουργικές δαπάνες</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00" w:lineRule="exact"/>
        <w:rPr>
          <w:sz w:val="20"/>
          <w:szCs w:val="20"/>
          <w:color w:val="auto"/>
        </w:rPr>
      </w:pPr>
    </w:p>
    <w:p>
      <w:pPr>
        <w:spacing w:after="0" w:line="226"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83"/>
        </w:trPr>
        <w:tc>
          <w:tcPr>
            <w:tcW w:w="4080" w:type="dxa"/>
            <w:vAlign w:val="bottom"/>
          </w:tcPr>
          <w:p>
            <w:pPr>
              <w:spacing w:after="0"/>
              <w:rPr>
                <w:sz w:val="15"/>
                <w:szCs w:val="15"/>
                <w:color w:val="auto"/>
              </w:rPr>
            </w:pPr>
          </w:p>
        </w:tc>
        <w:tc>
          <w:tcPr>
            <w:tcW w:w="1800" w:type="dxa"/>
            <w:vAlign w:val="bottom"/>
          </w:tcPr>
          <w:p>
            <w:pPr xmlns:w="http://schemas.openxmlformats.org/wordprocessingml/2006/main">
              <w:jc w:val="center"/>
              <w:ind w:left="365"/>
              <w:spacing w:after="0"/>
              <w:rPr>
                <w:sz w:val="20"/>
                <w:szCs w:val="20"/>
                <w:color w:val="auto"/>
              </w:rPr>
            </w:pPr>
            <w:r>
              <w:rPr xmlns:w="http://schemas.openxmlformats.org/wordprocessingml/2006/main">
                <w:rFonts w:ascii="Calibri" w:cs="Calibri" w:eastAsia="Calibri" w:hAnsi="Calibri"/>
                <w:sz w:val="15"/>
                <w:szCs w:val="15"/>
                <w:b w:val="1"/>
                <w:bCs w:val="1"/>
                <w:color w:val="auto"/>
                <w:w w:val="97"/>
              </w:rPr>
              <w:t xml:space="preserve">Αν βγείτε μετά από 1 έτος</w:t>
            </w:r>
          </w:p>
        </w:tc>
      </w:tr>
      <w:tr>
        <w:trPr>
          <w:trHeight w:val="244"/>
        </w:trPr>
        <w:tc>
          <w:tcPr>
            <w:tcW w:w="40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Αυτά τα έξοδα περιλαμβάνονται ήδη στην τιμή που πληρώνετε *</w:t>
            </w:r>
          </w:p>
        </w:tc>
        <w:tc>
          <w:tcPr>
            <w:tcW w:w="1800" w:type="dxa"/>
            <w:vAlign w:val="bottom"/>
          </w:tcPr>
          <w:p>
            <w:pPr xmlns:w="http://schemas.openxmlformats.org/wordprocessingml/2006/main">
              <w:jc w:val="center"/>
              <w:ind w:left="385"/>
              <w:spacing w:after="0"/>
              <w:rPr>
                <w:sz w:val="20"/>
                <w:szCs w:val="20"/>
                <w:color w:val="auto"/>
              </w:rPr>
            </w:pPr>
            <w:r>
              <w:rPr xmlns:w="http://schemas.openxmlformats.org/wordprocessingml/2006/main">
                <w:rFonts w:ascii="Calibri" w:cs="Calibri" w:eastAsia="Calibri" w:hAnsi="Calibri"/>
                <w:sz w:val="15"/>
                <w:szCs w:val="15"/>
                <w:color w:val="auto"/>
                <w:w w:val="99"/>
              </w:rPr>
              <w:t xml:space="preserve">USD 15</w:t>
            </w:r>
          </w:p>
        </w:tc>
      </w:tr>
      <w:tr>
        <w:trPr>
          <w:trHeight w:val="244"/>
        </w:trPr>
        <w:tc>
          <w:tcPr>
            <w:tcW w:w="40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Τα έξοδα αυτά περιλαμβάνονται ήδη στην τιμή που λαμβάνετε **</w:t>
            </w:r>
          </w:p>
        </w:tc>
        <w:tc>
          <w:tcPr>
            <w:tcW w:w="1800" w:type="dxa"/>
            <w:vAlign w:val="bottom"/>
          </w:tcPr>
          <w:p>
            <w:pPr xmlns:w="http://schemas.openxmlformats.org/wordprocessingml/2006/main">
              <w:jc w:val="center"/>
              <w:ind w:left="385"/>
              <w:spacing w:after="0"/>
              <w:rPr>
                <w:sz w:val="20"/>
                <w:szCs w:val="20"/>
                <w:color w:val="auto"/>
              </w:rPr>
            </w:pPr>
            <w:r>
              <w:rPr xmlns:w="http://schemas.openxmlformats.org/wordprocessingml/2006/main">
                <w:rFonts w:ascii="Calibri" w:cs="Calibri" w:eastAsia="Calibri" w:hAnsi="Calibri"/>
                <w:sz w:val="15"/>
                <w:szCs w:val="15"/>
                <w:color w:val="auto"/>
                <w:w w:val="99"/>
              </w:rPr>
              <w:t xml:space="preserve">USD 33</w:t>
            </w:r>
          </w:p>
        </w:tc>
      </w:tr>
      <w:tr>
        <w:trPr>
          <w:trHeight w:val="244"/>
        </w:trPr>
        <w:tc>
          <w:tcPr>
            <w:tcW w:w="4080" w:type="dxa"/>
            <w:vAlign w:val="bottom"/>
          </w:tcPr>
          <w:p>
            <w:pPr>
              <w:spacing w:after="0"/>
              <w:rPr>
                <w:sz w:val="21"/>
                <w:szCs w:val="21"/>
                <w:color w:val="auto"/>
              </w:rPr>
            </w:pPr>
          </w:p>
        </w:tc>
        <w:tc>
          <w:tcPr>
            <w:tcW w:w="1800" w:type="dxa"/>
            <w:vAlign w:val="bottom"/>
          </w:tcPr>
          <w:p>
            <w:pPr xmlns:w="http://schemas.openxmlformats.org/wordprocessingml/2006/main">
              <w:jc w:val="center"/>
              <w:ind w:left="365"/>
              <w:spacing w:after="0"/>
              <w:rPr>
                <w:sz w:val="20"/>
                <w:szCs w:val="20"/>
                <w:color w:val="auto"/>
              </w:rPr>
            </w:pPr>
            <w:r>
              <w:rPr xmlns:w="http://schemas.openxmlformats.org/wordprocessingml/2006/main">
                <w:rFonts w:ascii="Calibri" w:cs="Calibri" w:eastAsia="Calibri" w:hAnsi="Calibri"/>
                <w:sz w:val="15"/>
                <w:szCs w:val="15"/>
                <w:b w:val="1"/>
                <w:bCs w:val="1"/>
                <w:color w:val="auto"/>
                <w:w w:val="97"/>
              </w:rPr>
              <w:t xml:space="preserve">Αν βγείτε μετά από 1 έτος</w:t>
            </w:r>
          </w:p>
        </w:tc>
      </w:tr>
      <w:tr>
        <w:trPr>
          <w:trHeight w:val="326"/>
        </w:trPr>
        <w:tc>
          <w:tcPr>
            <w:tcW w:w="40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1,95% της αξίας της επένδυσής σας ανά έτος.</w:t>
            </w:r>
          </w:p>
        </w:tc>
        <w:tc>
          <w:tcPr>
            <w:tcW w:w="1800" w:type="dxa"/>
            <w:vAlign w:val="bottom"/>
          </w:tcPr>
          <w:p>
            <w:pPr xmlns:w="http://schemas.openxmlformats.org/wordprocessingml/2006/main">
              <w:jc w:val="center"/>
              <w:ind w:left="385"/>
              <w:spacing w:after="0"/>
              <w:rPr>
                <w:sz w:val="20"/>
                <w:szCs w:val="20"/>
                <w:color w:val="auto"/>
              </w:rPr>
            </w:pPr>
            <w:r>
              <w:rPr xmlns:w="http://schemas.openxmlformats.org/wordprocessingml/2006/main">
                <w:rFonts w:ascii="Calibri" w:cs="Calibri" w:eastAsia="Calibri" w:hAnsi="Calibri"/>
                <w:sz w:val="15"/>
                <w:szCs w:val="15"/>
                <w:color w:val="auto"/>
              </w:rPr>
              <w:t xml:space="preserve">204 USD</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-2165350</wp:posOffset>
            </wp:positionH>
            <wp:positionV relativeFrom="paragraph">
              <wp:posOffset>-821055</wp:posOffset>
            </wp:positionV>
            <wp:extent cx="6355080" cy="90678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6355080" cy="906780"/>
                    </a:xfrm>
                    <a:prstGeom prst="rect">
                      <a:avLst/>
                    </a:prstGeom>
                    <a:noFill/>
                  </pic:spPr>
                </pic:pic>
              </a:graphicData>
            </a:graphic>
          </wp:anchor>
        </w:drawing>
      </w:r>
    </w:p>
    <w:p>
      <w:pPr>
        <w:spacing w:after="0" w:line="253" w:lineRule="exact"/>
        <w:rPr>
          <w:sz w:val="20"/>
          <w:szCs w:val="20"/>
          <w:color w:val="auto"/>
        </w:rPr>
      </w:pPr>
    </w:p>
    <w:p>
      <w:pPr>
        <w:sectPr>
          <w:pgSz w:w="11900" w:h="16838" w:orient="portrait"/>
          <w:cols w:equalWidth="0" w:num="2">
            <w:col w:w="2920" w:space="500"/>
            <w:col w:w="6520"/>
          </w:cols>
          <w:pgMar w:left="940" w:top="518" w:right="10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Κατά την ημερομηνία επικαιροποίησης του παρόντος εγγράφου βασικών πληροφοριών, ο εκδότης δεν είχε χρεώσει κανένα εφάπαξ κόστος.</w:t>
      </w:r>
    </w:p>
    <w:p>
      <w:pPr>
        <w:spacing w:after="0" w:line="32" w:lineRule="exact"/>
        <w:rPr>
          <w:sz w:val="20"/>
          <w:szCs w:val="20"/>
          <w:color w:val="auto"/>
        </w:rPr>
      </w:pPr>
    </w:p>
    <w:p>
      <w:pPr xmlns:w="http://schemas.openxmlformats.org/wordprocessingml/2006/main">
        <w:ind w:left="40" w:right="120" w:hanging="9"/>
        <w:spacing w:after="0" w:line="222" w:lineRule="auto"/>
        <w:tabs>
          <w:tab w:leader="none" w:pos="149" w:val="left"/>
        </w:tabs>
        <w:numPr>
          <w:ilvl w:val="0"/>
          <w:numId w:val="2"/>
        </w:numPr>
        <w:rPr>
          <w:rFonts w:ascii="Calibri" w:cs="Calibri" w:eastAsia="Calibri" w:hAnsi="Calibri"/>
          <w:sz w:val="15"/>
          <w:szCs w:val="15"/>
          <w:color w:val="auto"/>
        </w:rPr>
      </w:pPr>
      <w:r>
        <w:rPr xmlns:w="http://schemas.openxmlformats.org/wordprocessingml/2006/main">
          <w:rFonts w:ascii="Calibri" w:cs="Calibri" w:eastAsia="Calibri" w:hAnsi="Calibri"/>
          <w:sz w:val="15"/>
          <w:szCs w:val="15"/>
          <w:color w:val="auto"/>
        </w:rPr>
        <w:t xml:space="preserve">Οι επενδυτές της δευτερογενούς αγοράς συναλλάσσονται απευθείας με έναν συμμετέχοντα μεσίτη ή μέσω χρηματιστηρίου και καταβάλλουν τα τέλη που χρεώνει ο μεσίτης τους.</w:t>
      </w:r>
      <w:r>
        <w:rPr xmlns:w="http://schemas.openxmlformats.org/wordprocessingml/2006/main">
          <w:rFonts w:ascii="Calibri" w:cs="Calibri" w:eastAsia="Calibri" w:hAnsi="Calibri"/>
          <w:sz w:val="15"/>
          <w:szCs w:val="15"/>
          <w:color w:val="auto"/>
        </w:rPr>
        <w:t xml:space="preserve"> Τα περιθώρια συναλλαγών είναι δημοσίως διαθέσιμα στα χρηματιστήρια στα οποία είναι εισηγμένο το προϊόν ή μπορούν να ζητηθούν από μεσίτες.</w:t>
      </w:r>
      <w:r>
        <w:rPr xmlns:w="http://schemas.openxmlformats.org/wordprocessingml/2006/main">
          <w:rFonts w:ascii="Calibri" w:cs="Calibri" w:eastAsia="Calibri" w:hAnsi="Calibri"/>
          <w:sz w:val="15"/>
          <w:szCs w:val="15"/>
          <w:color w:val="auto"/>
        </w:rPr>
        <w:t xml:space="preserve"> Μπορείτε να μάθετε τα πραγματικά έξοδα από το μεσίτη, οικονομικό σύμβουλο ή εταιρεία πωλήσεων.</w:t>
      </w:r>
      <w:r>
        <w:rPr xmlns:w="http://schemas.openxmlformats.org/wordprocessingml/2006/main">
          <w:rFonts w:ascii="Calibri" w:cs="Calibri" w:eastAsia="Calibri" w:hAnsi="Calibri"/>
          <w:sz w:val="15"/>
          <w:szCs w:val="15"/>
          <w:color w:val="auto"/>
        </w:rPr>
        <w:t xml:space="preserve"> Οι ανωτέρω απεικονιζόμενες δαπάνες αποτελούν εκτιμήσεις των εν λόγω δαπανών.</w:t>
      </w:r>
    </w:p>
    <w:p>
      <w:pPr>
        <w:spacing w:after="0" w:line="31" w:lineRule="exact"/>
        <w:rPr>
          <w:rFonts w:ascii="Calibri" w:cs="Calibri" w:eastAsia="Calibri" w:hAnsi="Calibri"/>
          <w:sz w:val="15"/>
          <w:szCs w:val="15"/>
          <w:color w:val="auto"/>
        </w:rPr>
      </w:pPr>
    </w:p>
    <w:p>
      <w:pPr xmlns:w="http://schemas.openxmlformats.org/wordprocessingml/2006/main">
        <w:ind w:left="40" w:hanging="9"/>
        <w:spacing w:after="0" w:line="236" w:lineRule="auto"/>
        <w:tabs>
          <w:tab w:leader="none" w:pos="223" w:val="left"/>
        </w:tabs>
        <w:numPr>
          <w:ilvl w:val="0"/>
          <w:numId w:val="3"/>
        </w:numPr>
        <w:rPr>
          <w:rFonts w:ascii="Calibri" w:cs="Calibri" w:eastAsia="Calibri" w:hAnsi="Calibri"/>
          <w:sz w:val="14"/>
          <w:szCs w:val="14"/>
          <w:color w:val="auto"/>
        </w:rPr>
      </w:pPr>
      <w:r>
        <w:rPr xmlns:w="http://schemas.openxmlformats.org/wordprocessingml/2006/main">
          <w:rFonts w:ascii="Calibri" w:cs="Calibri" w:eastAsia="Calibri" w:hAnsi="Calibri"/>
          <w:sz w:val="14"/>
          <w:szCs w:val="14"/>
          <w:color w:val="auto"/>
        </w:rPr>
        <w:t xml:space="preserve">Δεν ισχύει για τους επενδυτές της δευτερογενούς αγοράς.</w:t>
      </w:r>
      <w:r>
        <w:rPr xmlns:w="http://schemas.openxmlformats.org/wordprocessingml/2006/main">
          <w:rFonts w:ascii="Calibri" w:cs="Calibri" w:eastAsia="Calibri" w:hAnsi="Calibri"/>
          <w:sz w:val="14"/>
          <w:szCs w:val="14"/>
          <w:color w:val="auto"/>
        </w:rPr>
        <w:t xml:space="preserve"> Αν ένας επενδυτής αποφασίσει να τερματίσει το προϊόν αντί να το πωλήσει στο χρηματιστήριο ή στην εξωχρηματιστηριακή αγορά, μπορεί να χρειαστεί να καταβάλει προμήθεια εξόφλησης 50 EUR (που παραιτήθηκε από τον εκδότη σε ορισμένες περιπτώσεις) συν ένα τέλος άσκησης 1%.</w:t>
      </w:r>
      <w:r>
        <w:rPr xmlns:w="http://schemas.openxmlformats.org/wordprocessingml/2006/main">
          <w:rFonts w:ascii="Calibri" w:cs="Calibri" w:eastAsia="Calibri" w:hAnsi="Calibri"/>
          <w:sz w:val="14"/>
          <w:szCs w:val="14"/>
          <w:color w:val="auto"/>
        </w:rPr>
        <w:t xml:space="preserve"> Οι επενδυτές της δευτερογενούς αγοράς συναλλάσσονται απευθείας με έναν συμμετέχοντα μεσίτη ή μέσω χρηματιστηρίου και καταβάλλουν τα τέλη που χρεώνει ο μεσίτης τους.</w:t>
      </w:r>
      <w:r>
        <w:rPr xmlns:w="http://schemas.openxmlformats.org/wordprocessingml/2006/main">
          <w:rFonts w:ascii="Calibri" w:cs="Calibri" w:eastAsia="Calibri" w:hAnsi="Calibri"/>
          <w:sz w:val="14"/>
          <w:szCs w:val="14"/>
          <w:color w:val="auto"/>
        </w:rPr>
        <w:t xml:space="preserve"> Τα περιθώρια συναλλαγών είναι δημοσίως διαθέσιμα στα χρηματιστήρια στα οποία είναι εισηγμένο το προϊόν ή μπορούν να ζητηθούν από μεσίτες.</w:t>
      </w:r>
      <w:r>
        <w:rPr xmlns:w="http://schemas.openxmlformats.org/wordprocessingml/2006/main">
          <w:rFonts w:ascii="Calibri" w:cs="Calibri" w:eastAsia="Calibri" w:hAnsi="Calibri"/>
          <w:sz w:val="14"/>
          <w:szCs w:val="14"/>
          <w:color w:val="auto"/>
        </w:rPr>
        <w:t xml:space="preserve"> Μπορείτε να μάθετε τα πραγματικά έξοδα από το μεσίτη, οικονομικό σύμβουλο ή εταιρεία πωλήσεων.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88900</wp:posOffset>
            </wp:positionV>
            <wp:extent cx="6352540" cy="26797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6352540" cy="267970"/>
                    </a:xfrm>
                    <a:prstGeom prst="rect">
                      <a:avLst/>
                    </a:prstGeom>
                    <a:noFill/>
                  </pic:spPr>
                </pic:pic>
              </a:graphicData>
            </a:graphic>
          </wp:anchor>
        </w:drawing>
      </w:r>
    </w:p>
    <w:p>
      <w:pPr>
        <w:spacing w:after="0" w:line="175"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Πόση ώρα θα το κρατήσω και μπορώ να βγάλω τα λεφτά μου νωρίς;</w:t>
      </w:r>
    </w:p>
    <w:p>
      <w:pPr>
        <w:spacing w:after="0" w:line="227"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Η συνιστώμενη περίοδος διατήρησης του προϊόντος είναι 5 έτη</w:t>
      </w:r>
    </w:p>
    <w:p>
      <w:pPr>
        <w:spacing w:after="0" w:line="32" w:lineRule="exact"/>
        <w:rPr>
          <w:sz w:val="20"/>
          <w:szCs w:val="20"/>
          <w:color w:val="auto"/>
        </w:rPr>
      </w:pPr>
    </w:p>
    <w:p>
      <w:pPr xmlns:w="http://schemas.openxmlformats.org/wordprocessingml/2006/main">
        <w:ind w:left="40" w:right="360"/>
        <w:spacing w:after="0" w:line="225" w:lineRule="auto"/>
        <w:rPr>
          <w:sz w:val="20"/>
          <w:szCs w:val="20"/>
          <w:color w:val="auto"/>
        </w:rPr>
      </w:pPr>
      <w:r>
        <w:rPr xmlns:w="http://schemas.openxmlformats.org/wordprocessingml/2006/main">
          <w:rFonts w:ascii="Calibri" w:cs="Calibri" w:eastAsia="Calibri" w:hAnsi="Calibri"/>
          <w:sz w:val="15"/>
          <w:szCs w:val="15"/>
          <w:color w:val="auto"/>
        </w:rPr>
        <w:t xml:space="preserve">Ωστόσο, δεδομένου ότι η Polkadot παρουσιάζει μεγάλη μεταβλητότητα, οι επενδυτές θα πρέπει να παρακολουθούν συνεχώς την αξία του προϊόντος, καθώς αιφνίδιες μεταβολές της αξίας μπορεί να σημειωθούν συχνά και απότομα.</w:t>
      </w:r>
    </w:p>
    <w:p>
      <w:pPr>
        <w:spacing w:after="0" w:line="32" w:lineRule="exact"/>
        <w:rPr>
          <w:sz w:val="20"/>
          <w:szCs w:val="20"/>
          <w:color w:val="auto"/>
        </w:rPr>
      </w:pPr>
    </w:p>
    <w:p>
      <w:pPr xmlns:w="http://schemas.openxmlformats.org/wordprocessingml/2006/main">
        <w:ind w:left="40"/>
        <w:spacing w:after="0" w:line="220" w:lineRule="auto"/>
        <w:rPr>
          <w:sz w:val="20"/>
          <w:szCs w:val="20"/>
          <w:color w:val="auto"/>
        </w:rPr>
      </w:pPr>
      <w:r>
        <w:rPr xmlns:w="http://schemas.openxmlformats.org/wordprocessingml/2006/main">
          <w:rFonts w:ascii="Calibri" w:cs="Calibri" w:eastAsia="Calibri" w:hAnsi="Calibri"/>
          <w:sz w:val="15"/>
          <w:szCs w:val="15"/>
          <w:color w:val="auto"/>
        </w:rPr>
        <w:t xml:space="preserve">Οι επενδυτές μπορούν να πωλήσουν το προϊόν στη ρυθμιζόμενη αγορά στην οποία είναι εισηγμένο.</w:t>
      </w:r>
      <w:r>
        <w:rPr xmlns:w="http://schemas.openxmlformats.org/wordprocessingml/2006/main">
          <w:rFonts w:ascii="Calibri" w:cs="Calibri" w:eastAsia="Calibri" w:hAnsi="Calibri"/>
          <w:sz w:val="15"/>
          <w:szCs w:val="15"/>
          <w:color w:val="auto"/>
        </w:rPr>
        <w:t xml:space="preserve"> Μπορείτε εναλλακτικά να πουλήσετε το προϊόν μέσω του μετρητή υποβάλλοντας μια αίτηση εξαγοράς σε έναν Εξουσιοδοτημένο Συμμετέχοντα ή απευθείας στον Εκδότη και παραδίδοντας το προϊόν σε αυτούς.</w:t>
      </w:r>
      <w:r>
        <w:rPr xmlns:w="http://schemas.openxmlformats.org/wordprocessingml/2006/main">
          <w:rFonts w:ascii="Calibri" w:cs="Calibri" w:eastAsia="Calibri" w:hAnsi="Calibri"/>
          <w:sz w:val="15"/>
          <w:szCs w:val="15"/>
          <w:color w:val="auto"/>
        </w:rPr>
        <w:t xml:space="preserve"> Πρέπει να δώσετε στην τράπεζα θεματοφυλακής σας την ευθύνη για την εκτέλεση της παραγγελίας για το συγκεκριμένο προϊόν ανάλογα.</w:t>
      </w:r>
      <w:r>
        <w:rPr xmlns:w="http://schemas.openxmlformats.org/wordprocessingml/2006/main">
          <w:rFonts w:ascii="Calibri" w:cs="Calibri" w:eastAsia="Calibri" w:hAnsi="Calibri"/>
          <w:sz w:val="15"/>
          <w:szCs w:val="15"/>
          <w:color w:val="auto"/>
        </w:rPr>
        <w:t xml:space="preserve"> Μετά την εκτέλεση, θα λάβετε 0,24400344 Polkadot λιγότερο 1,95% ετησίως.</w:t>
      </w:r>
      <w:r>
        <w:rPr xmlns:w="http://schemas.openxmlformats.org/wordprocessingml/2006/main">
          <w:rFonts w:ascii="Calibri" w:cs="Calibri" w:eastAsia="Calibri" w:hAnsi="Calibri"/>
          <w:sz w:val="15"/>
          <w:szCs w:val="15"/>
          <w:color w:val="auto"/>
        </w:rPr>
        <w:t xml:space="preserve"> διοικητικό τέλος, μείον τα τέλη αποπληρωμής (υπολογιζόμενα από την ημερομηνία έκδοσης της PLKA), όπως περιγράφεται ανωτέρω στην ενότητα «Τι είδους προϊόν είναι;».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172720</wp:posOffset>
            </wp:positionV>
            <wp:extent cx="6352540" cy="4826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6352540" cy="482600"/>
                    </a:xfrm>
                    <a:prstGeom prst="rect">
                      <a:avLst/>
                    </a:prstGeom>
                    <a:noFill/>
                  </pic:spPr>
                </pic:pic>
              </a:graphicData>
            </a:graphic>
          </wp:anchor>
        </w:drawing>
      </w:r>
    </w:p>
    <w:p>
      <w:pPr>
        <w:sectPr>
          <w:pgSz w:w="11900" w:h="16838" w:orient="portrait"/>
          <w:cols w:equalWidth="0" w:num="1">
            <w:col w:w="9940"/>
          </w:cols>
          <w:pgMar w:left="940" w:top="518" w:right="1026" w:bottom="0" w:gutter="0" w:footer="0" w:header="0"/>
          <w:type w:val="continuous"/>
        </w:sectPr>
      </w:pPr>
    </w:p>
    <w:p>
      <w:pPr>
        <w:spacing w:after="0" w:line="304" w:lineRule="exact"/>
        <w:rPr>
          <w:sz w:val="20"/>
          <w:szCs w:val="20"/>
          <w:color w:val="auto"/>
        </w:rPr>
      </w:pPr>
    </w:p>
    <w:p>
      <w:pPr xmlns:w="http://schemas.openxmlformats.org/wordprocessingml/2006/main">
        <w:ind w:left="1900" w:hanging="1793"/>
        <w:spacing w:after="0" w:line="222" w:lineRule="auto"/>
        <w:tabs>
          <w:tab w:leader="none" w:pos="1880" w:val="left"/>
        </w:tabs>
        <w:rPr>
          <w:sz w:val="20"/>
          <w:szCs w:val="20"/>
          <w:color w:val="auto"/>
        </w:rPr>
      </w:pPr>
      <w:r>
        <w:rPr xmlns:w="http://schemas.openxmlformats.org/wordprocessingml/2006/main">
          <w:rFonts w:ascii="Calibri" w:cs="Calibri" w:eastAsia="Calibri" w:hAnsi="Calibri"/>
          <w:sz w:val="15"/>
          <w:szCs w:val="15"/>
          <w:b w:val="1"/>
          <w:bCs w:val="1"/>
          <w:color w:val="auto"/>
        </w:rPr>
        <w:t xml:space="preserve">Εισαγωγή στο χρηματιστήριο</w:t>
        <w:tab xmlns:w="http://schemas.openxmlformats.org/wordprocessingml/2006/main"/>
      </w:r>
      <w:r>
        <w:rPr xmlns:w="http://schemas.openxmlformats.org/wordprocessingml/2006/main">
          <w:rFonts w:ascii="Calibri" w:cs="Calibri" w:eastAsia="Calibri" w:hAnsi="Calibri"/>
          <w:sz w:val="15"/>
          <w:szCs w:val="15"/>
          <w:color w:val="auto"/>
        </w:rPr>
        <w:t xml:space="preserve">Χρηματιστήριο της Φραγκφούρτης - ρυθμιζόμενη αγορά (XETRA)</w:t>
      </w:r>
      <w:r>
        <w:rPr xmlns:w="http://schemas.openxmlformats.org/wordprocessingml/2006/main">
          <w:rFonts w:ascii="Calibri" w:cs="Calibri" w:eastAsia="Calibri" w:hAnsi="Calibri"/>
          <w:sz w:val="15"/>
          <w:szCs w:val="15"/>
          <w:color w:val="auto"/>
        </w:rPr>
        <w:t xml:space="preserve"> και κατά καιρούς πρόσθετα χρηματιστήρια</w:t>
      </w:r>
    </w:p>
    <w:p>
      <w:pPr>
        <w:spacing w:after="0" w:line="12" w:lineRule="exact"/>
        <w:rPr>
          <w:sz w:val="20"/>
          <w:szCs w:val="20"/>
          <w:color w:val="auto"/>
        </w:rPr>
      </w:pPr>
    </w:p>
    <w:p>
      <w:pPr xmlns:w="http://schemas.openxmlformats.org/wordprocessingml/2006/main">
        <w:ind w:left="100"/>
        <w:spacing w:after="0"/>
        <w:tabs>
          <w:tab w:leader="none" w:pos="1880" w:val="left"/>
        </w:tabs>
        <w:rPr>
          <w:sz w:val="20"/>
          <w:szCs w:val="20"/>
          <w:color w:val="auto"/>
        </w:rPr>
      </w:pPr>
      <w:r>
        <w:rPr xmlns:w="http://schemas.openxmlformats.org/wordprocessingml/2006/main">
          <w:rFonts w:ascii="Calibri" w:cs="Calibri" w:eastAsia="Calibri" w:hAnsi="Calibri"/>
          <w:sz w:val="15"/>
          <w:szCs w:val="15"/>
          <w:b w:val="1"/>
          <w:bCs w:val="1"/>
          <w:color w:val="auto"/>
        </w:rPr>
        <w:t xml:space="preserve">Μικρότερη εμπορεύσιμη μονάδα</w:t>
        <w:tab xmlns:w="http://schemas.openxmlformats.org/wordprocessingml/2006/main"/>
      </w:r>
      <w:r>
        <w:rPr xmlns:w="http://schemas.openxmlformats.org/wordprocessingml/2006/main">
          <w:rFonts w:ascii="Calibri" w:cs="Calibri" w:eastAsia="Calibri" w:hAnsi="Calibri"/>
          <w:sz w:val="14"/>
          <w:szCs w:val="14"/>
          <w:color w:val="auto"/>
        </w:rPr>
        <w:t xml:space="preserve">1 μονάδα προϊόντος</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84" w:lineRule="exact"/>
        <w:rPr>
          <w:sz w:val="20"/>
          <w:szCs w:val="20"/>
          <w:color w:val="auto"/>
        </w:rPr>
      </w:pPr>
    </w:p>
    <w:p>
      <w:pPr xmlns:w="http://schemas.openxmlformats.org/wordprocessingml/2006/main">
        <w:spacing w:after="0" w:line="225"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Τελευταία ημέρα διαπραγμάτευσης στο χρηματιστήριο</w:t>
      </w:r>
    </w:p>
    <w:p>
      <w:pPr>
        <w:spacing w:after="0" w:line="17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Λίστα</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84" w:lineRule="exact"/>
        <w:rPr>
          <w:sz w:val="20"/>
          <w:szCs w:val="20"/>
          <w:color w:val="auto"/>
        </w:rPr>
      </w:pPr>
    </w:p>
    <w:p>
      <w:pPr xmlns:w="http://schemas.openxmlformats.org/wordprocessingml/2006/main">
        <w:jc w:val="both"/>
        <w:ind w:right="44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Μία ημέρα διαπραγμάτευσης συναλλάγματος πριν από την ημερομηνία πρόωρης εξόφλησης, αν ο εκδότης εξοφλήσει την επένδυση</w:t>
      </w:r>
    </w:p>
    <w:p>
      <w:pPr>
        <w:spacing w:after="0" w:line="1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Κατάλογος ανά μονάδα</w:t>
      </w:r>
    </w:p>
    <w:p>
      <w:pPr>
        <w:spacing w:after="0" w:line="200" w:lineRule="exact"/>
        <w:rPr>
          <w:sz w:val="20"/>
          <w:szCs w:val="20"/>
          <w:color w:val="auto"/>
        </w:rPr>
      </w:pPr>
    </w:p>
    <w:p>
      <w:pPr>
        <w:sectPr>
          <w:pgSz w:w="11900" w:h="16838" w:orient="portrait"/>
          <w:cols w:equalWidth="0" w:num="3">
            <w:col w:w="4800" w:space="280"/>
            <w:col w:w="1400" w:space="400"/>
            <w:col w:w="3060"/>
          </w:cols>
          <w:pgMar w:left="940" w:top="518" w:right="1026" w:bottom="0" w:gutter="0" w:footer="0" w:header="0"/>
          <w:type w:val="continuous"/>
        </w:sectPr>
      </w:pPr>
    </w:p>
    <w:p>
      <w:pPr>
        <w:spacing w:after="0" w:line="97"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15"/>
          <w:szCs w:val="15"/>
          <w:color w:val="auto"/>
        </w:rPr>
        <w:t xml:space="preserve">Σε εξαιρετικές περιπτώσεις της αγοράς ή σε περίπτωση τεχνικών προβλημάτων, ενδέχεται να είναι προσωρινά δύσκολη ή αδύνατη η αγορά ή η πώληση του προϊόντος.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88265</wp:posOffset>
            </wp:positionV>
            <wp:extent cx="6352540" cy="26860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6352540" cy="268605"/>
                    </a:xfrm>
                    <a:prstGeom prst="rect">
                      <a:avLst/>
                    </a:prstGeom>
                    <a:noFill/>
                  </pic:spPr>
                </pic:pic>
              </a:graphicData>
            </a:graphic>
          </wp:anchor>
        </w:drawing>
      </w:r>
    </w:p>
    <w:p>
      <w:pPr>
        <w:spacing w:after="0" w:line="174"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Πώς μπορώ να παραπονεθώ;</w:t>
      </w:r>
    </w:p>
    <w:p>
      <w:pPr>
        <w:spacing w:after="0" w:line="232" w:lineRule="exact"/>
        <w:rPr>
          <w:sz w:val="20"/>
          <w:szCs w:val="20"/>
          <w:color w:val="auto"/>
        </w:rPr>
      </w:pPr>
    </w:p>
    <w:p>
      <w:pPr xmlns:w="http://schemas.openxmlformats.org/wordprocessingml/2006/main">
        <w:jc w:val="both"/>
        <w:ind w:left="40" w:right="12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Καταγγελίες σχετικά με το πρόσωπο/οντότητα που σας συμβούλευσε ή σας πούλησε το προϊόν μπορούν να υποβληθούν απευθείας στο αρμόδιο πρόσωπο.</w:t>
      </w:r>
      <w:r>
        <w:rPr xmlns:w="http://schemas.openxmlformats.org/wordprocessingml/2006/main">
          <w:rFonts w:ascii="Calibri" w:cs="Calibri" w:eastAsia="Calibri" w:hAnsi="Calibri"/>
          <w:sz w:val="15"/>
          <w:szCs w:val="15"/>
          <w:color w:val="auto"/>
        </w:rPr>
        <w:t xml:space="preserve"> Παράπονα σχετικά με το προϊόν ή τη συμπεριφορά του Εκδότη αυτού του προϊόντος μπορούν να αναρτηθούν γραπτώς στην ETC Edition GmbH, Thurn- und Taxis-Platz 6, 60313 Frankfurt am Main, Germany ή να αποσταλούν μέσω ηλεκτρονικού ταχυδρομείου στη διεύθυνση complaints@etc-group.com.</w:t>
      </w:r>
      <w:r>
        <w:rPr xmlns:w="http://schemas.openxmlformats.org/wordprocessingml/2006/main">
          <w:rFonts w:ascii="Calibri" w:cs="Calibri" w:eastAsia="Calibri" w:hAnsi="Calibri"/>
          <w:sz w:val="15"/>
          <w:szCs w:val="15"/>
          <w:color w:val="auto"/>
        </w:rPr>
        <w:t xml:space="preserve"> Οι καταγγελίες πρέπει να περιλαμβάνουν την ονομασία του προϊόντος, το ISIN και τον λόγο της καταγγελίας.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88265</wp:posOffset>
            </wp:positionV>
            <wp:extent cx="6352540" cy="26860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6352540" cy="268605"/>
                    </a:xfrm>
                    <a:prstGeom prst="rect">
                      <a:avLst/>
                    </a:prstGeom>
                    <a:noFill/>
                  </pic:spPr>
                </pic:pic>
              </a:graphicData>
            </a:graphic>
          </wp:anchor>
        </w:drawing>
      </w:r>
    </w:p>
    <w:p>
      <w:pPr>
        <w:spacing w:after="0" w:line="174"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Άλλες σχετικές πληροφορίες</w:t>
      </w:r>
    </w:p>
    <w:p>
      <w:pPr>
        <w:spacing w:after="0" w:line="232" w:lineRule="exact"/>
        <w:rPr>
          <w:sz w:val="20"/>
          <w:szCs w:val="20"/>
          <w:color w:val="auto"/>
        </w:rPr>
      </w:pPr>
    </w:p>
    <w:p>
      <w:pPr xmlns:w="http://schemas.openxmlformats.org/wordprocessingml/2006/main">
        <w:jc w:val="both"/>
        <w:ind w:left="40" w:right="6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Τα ενημερωμένα και συμπληρωματικά έγγραφα σχετικά με το προϊόν, ιδίως το ενημερωτικό δελτίο και τυχόν συμπληρώματά του, δημοσιεύονται στον δικτυακό τόπο https://etc-group.com σύμφωνα με τις σχετικές κανονιστικές διατάξεις.</w:t>
      </w:r>
      <w:r>
        <w:rPr xmlns:w="http://schemas.openxmlformats.org/wordprocessingml/2006/main">
          <w:rFonts w:ascii="Calibri" w:cs="Calibri" w:eastAsia="Calibri" w:hAnsi="Calibri"/>
          <w:sz w:val="15"/>
          <w:szCs w:val="15"/>
          <w:color w:val="auto"/>
        </w:rPr>
        <w:t xml:space="preserve"> Συνιστούμε να διαβάσετε αυτά τα έγγραφα για περισσότερες πληροφορίες, ειδικά για τη δομή του προϊόντος και τους κινδύνους που σχετίζονται με την επένδυση στο προϊόν.</w:t>
      </w:r>
    </w:p>
    <w:p>
      <w:pPr>
        <w:sectPr>
          <w:pgSz w:w="11900" w:h="16838" w:orient="portrait"/>
          <w:cols w:equalWidth="0" w:num="1">
            <w:col w:w="9940"/>
          </w:cols>
          <w:pgMar w:left="940" w:top="518" w:right="1026"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4" w:lineRule="exact"/>
        <w:rPr>
          <w:sz w:val="20"/>
          <w:szCs w:val="20"/>
          <w:color w:val="auto"/>
        </w:rPr>
      </w:pPr>
    </w:p>
    <w:p>
      <w:pPr xmlns:w="http://schemas.openxmlformats.org/wordprocessingml/2006/main">
        <w:jc w:val="center"/>
        <w:ind w:right="-99"/>
        <w:spacing w:after="0"/>
        <w:rPr>
          <w:sz w:val="20"/>
          <w:szCs w:val="20"/>
          <w:color w:val="auto"/>
        </w:rPr>
      </w:pPr>
      <w:r>
        <w:rPr xmlns:w="http://schemas.openxmlformats.org/wordprocessingml/2006/main">
          <w:rFonts w:ascii="Calibri" w:cs="Calibri" w:eastAsia="Calibri" w:hAnsi="Calibri"/>
          <w:sz w:val="15"/>
          <w:szCs w:val="15"/>
          <w:color w:val="auto"/>
        </w:rPr>
        <w:t xml:space="preserve">3</w:t>
      </w:r>
    </w:p>
    <w:p>
      <w:pPr>
        <w:spacing w:after="0" w:line="20" w:lineRule="exact"/>
        <w:rPr>
          <w:sz w:val="20"/>
          <w:szCs w:val="20"/>
          <w:color w:val="auto"/>
        </w:rPr>
      </w:pPr>
    </w:p>
    <w:sectPr>
      <w:pgSz w:w="11900" w:h="16838" w:orient="portrait"/>
      <w:cols w:equalWidth="0" w:num="1">
        <w:col w:w="9940"/>
      </w:cols>
      <w:pgMar w:left="940" w:top="518" w:right="10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61E15021"/>
    <w:multiLevelType w:val="hybridMultilevel"/>
    <w:lvl w:ilvl="0">
      <w:lvlJc w:val="left"/>
      <w:lvlText w:val="*"/>
      <w:numFmt w:val="bullet"/>
      <w:start w:val="1"/>
    </w:lvl>
  </w:abstractNum>
  <w:abstractNum w:abstractNumId="1">
    <w:nsid w:val="5129EE35"/>
    <w:multiLevelType w:val="hybridMultilevel"/>
    <w:lvl w:ilvl="0">
      <w:lvlJc w:val="left"/>
      <w:lvlText w:val="*"/>
      <w:numFmt w:val="bullet"/>
      <w:start w:val="1"/>
    </w:lvl>
  </w:abstractNum>
  <w:abstractNum w:abstractNumId="2">
    <w:nsid w:val="7BE7968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jpeg"/><Relationship Id="rId25" Type="http://schemas.openxmlformats.org/officeDocument/2006/relationships/image" Target="media/image14.pn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2024-05-20T14:44:28Z</dcterms:created>
  <dcterms:modified xsi:type="dcterms:W3CDTF">2024-05-20T14:44:28Z</dcterms:modified>
</cp:coreProperties>
</file>